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794D" w14:textId="1AAA64ED" w:rsidR="000B282E" w:rsidRPr="00462C38" w:rsidRDefault="00023526" w:rsidP="00B327F0">
      <w:pPr>
        <w:pStyle w:val="Titel"/>
        <w:rPr>
          <w:rFonts w:ascii="Lora" w:hAnsi="Lora"/>
        </w:rPr>
      </w:pPr>
      <w:r w:rsidRPr="00462C38">
        <w:rPr>
          <w:rFonts w:ascii="Lora" w:hAnsi="Lora"/>
        </w:rPr>
        <w:t>The 45th International Council for Traditional Music World Conference</w:t>
      </w:r>
    </w:p>
    <w:p w14:paraId="18B5F98C" w14:textId="0A556226" w:rsidR="00023526" w:rsidRPr="00462C38" w:rsidRDefault="00023526" w:rsidP="00023526">
      <w:pPr>
        <w:pStyle w:val="Ondertitel"/>
        <w:rPr>
          <w:rFonts w:ascii="Lora" w:hAnsi="Lora"/>
          <w:sz w:val="36"/>
          <w:szCs w:val="36"/>
          <w:lang w:val="nl-BE"/>
        </w:rPr>
      </w:pPr>
      <w:proofErr w:type="spellStart"/>
      <w:r w:rsidRPr="00462C38">
        <w:rPr>
          <w:rFonts w:ascii="Lora" w:hAnsi="Lora"/>
          <w:sz w:val="36"/>
          <w:szCs w:val="36"/>
          <w:lang w:val="nl-BE"/>
        </w:rPr>
        <w:t>Chulalongkorn</w:t>
      </w:r>
      <w:proofErr w:type="spellEnd"/>
      <w:r w:rsidRPr="00462C38">
        <w:rPr>
          <w:rFonts w:ascii="Lora" w:hAnsi="Lora"/>
          <w:sz w:val="36"/>
          <w:szCs w:val="36"/>
          <w:lang w:val="nl-BE"/>
        </w:rPr>
        <w:t xml:space="preserve"> University, Thailand, 11-17 juli 2019</w:t>
      </w:r>
    </w:p>
    <w:p w14:paraId="63CCA48C" w14:textId="77777777" w:rsidR="00DC5BA2" w:rsidRPr="00462C38" w:rsidRDefault="00DC5BA2" w:rsidP="00CC2744">
      <w:pPr>
        <w:jc w:val="both"/>
        <w:rPr>
          <w:rFonts w:ascii="Lora" w:hAnsi="Lora"/>
          <w:sz w:val="22"/>
          <w:lang w:val="nl-BE"/>
        </w:rPr>
      </w:pPr>
    </w:p>
    <w:p w14:paraId="2BD8EE60" w14:textId="4997882A" w:rsidR="00CC2744" w:rsidRPr="00462C38" w:rsidRDefault="00CC2744" w:rsidP="00CC2744">
      <w:pPr>
        <w:jc w:val="both"/>
        <w:rPr>
          <w:rFonts w:ascii="Lora" w:hAnsi="Lora" w:cs="Poppins Light"/>
          <w:sz w:val="22"/>
          <w:lang w:val="nl-BE"/>
        </w:rPr>
      </w:pPr>
      <w:r w:rsidRPr="00462C38">
        <w:rPr>
          <w:rFonts w:ascii="Lora" w:hAnsi="Lora" w:cs="Poppins Light"/>
          <w:sz w:val="22"/>
          <w:lang w:val="nl-BE"/>
        </w:rPr>
        <w:t xml:space="preserve">De International Council </w:t>
      </w:r>
      <w:proofErr w:type="spellStart"/>
      <w:r w:rsidRPr="00462C38">
        <w:rPr>
          <w:rFonts w:ascii="Lora" w:hAnsi="Lora" w:cs="Poppins Light"/>
          <w:sz w:val="22"/>
          <w:lang w:val="nl-BE"/>
        </w:rPr>
        <w:t>for</w:t>
      </w:r>
      <w:proofErr w:type="spellEnd"/>
      <w:r w:rsidRPr="00462C38">
        <w:rPr>
          <w:rFonts w:ascii="Lora" w:hAnsi="Lora" w:cs="Poppins Light"/>
          <w:sz w:val="22"/>
          <w:lang w:val="nl-BE"/>
        </w:rPr>
        <w:t xml:space="preserve"> Traditional Music (ICTM) is een door UNESCO geaccrediteerde organisatie dit zich inzet voor de studie, praktijk, documentatie, borging en verspreiding van </w:t>
      </w:r>
      <w:r w:rsidR="00F50837" w:rsidRPr="00462C38">
        <w:rPr>
          <w:rFonts w:ascii="Lora" w:hAnsi="Lora" w:cs="Poppins Light"/>
          <w:sz w:val="22"/>
          <w:lang w:val="nl-BE"/>
        </w:rPr>
        <w:t>‘</w:t>
      </w:r>
      <w:r w:rsidRPr="00462C38">
        <w:rPr>
          <w:rFonts w:ascii="Lora" w:hAnsi="Lora" w:cs="Poppins Light"/>
          <w:sz w:val="22"/>
          <w:lang w:val="nl-BE"/>
        </w:rPr>
        <w:t>traditionele</w:t>
      </w:r>
      <w:r w:rsidR="00F50837" w:rsidRPr="00462C38">
        <w:rPr>
          <w:rFonts w:ascii="Lora" w:hAnsi="Lora" w:cs="Poppins Light"/>
          <w:sz w:val="22"/>
          <w:lang w:val="nl-BE"/>
        </w:rPr>
        <w:t>’</w:t>
      </w:r>
      <w:r w:rsidRPr="00462C38">
        <w:rPr>
          <w:rFonts w:ascii="Lora" w:hAnsi="Lora" w:cs="Poppins Light"/>
          <w:sz w:val="22"/>
          <w:lang w:val="nl-BE"/>
        </w:rPr>
        <w:t xml:space="preserve"> muziek en dans van alle landen.</w:t>
      </w:r>
      <w:r w:rsidRPr="00462C38">
        <w:rPr>
          <w:rStyle w:val="Voetnootmarkering"/>
          <w:rFonts w:ascii="Lora" w:hAnsi="Lora" w:cs="Poppins Light"/>
          <w:sz w:val="22"/>
          <w:lang w:val="nl-BE"/>
        </w:rPr>
        <w:footnoteReference w:id="2"/>
      </w:r>
      <w:r w:rsidRPr="00462C38">
        <w:rPr>
          <w:rFonts w:ascii="Lora" w:hAnsi="Lora" w:cs="Poppins Light"/>
          <w:sz w:val="22"/>
          <w:lang w:val="nl-BE"/>
        </w:rPr>
        <w:t xml:space="preserve"> </w:t>
      </w:r>
      <w:r w:rsidR="00F50837" w:rsidRPr="00462C38">
        <w:rPr>
          <w:rFonts w:ascii="Lora" w:hAnsi="Lora" w:cs="Poppins Light"/>
          <w:sz w:val="22"/>
          <w:lang w:val="nl-BE"/>
        </w:rPr>
        <w:t xml:space="preserve">Ondanks het woordje </w:t>
      </w:r>
      <w:r w:rsidR="00F43C26" w:rsidRPr="00462C38">
        <w:rPr>
          <w:rFonts w:ascii="Lora" w:hAnsi="Lora" w:cs="Poppins Light"/>
          <w:sz w:val="22"/>
          <w:lang w:val="nl-BE"/>
        </w:rPr>
        <w:t>‘</w:t>
      </w:r>
      <w:r w:rsidR="00F50837" w:rsidRPr="00462C38">
        <w:rPr>
          <w:rFonts w:ascii="Lora" w:hAnsi="Lora" w:cs="Poppins Light"/>
          <w:sz w:val="22"/>
          <w:lang w:val="nl-BE"/>
        </w:rPr>
        <w:t>traditioneel</w:t>
      </w:r>
      <w:r w:rsidR="00F43C26" w:rsidRPr="00462C38">
        <w:rPr>
          <w:rFonts w:ascii="Lora" w:hAnsi="Lora" w:cs="Poppins Light"/>
          <w:sz w:val="22"/>
          <w:lang w:val="nl-BE"/>
        </w:rPr>
        <w:t>’</w:t>
      </w:r>
      <w:r w:rsidR="00F50837" w:rsidRPr="00462C38">
        <w:rPr>
          <w:rFonts w:ascii="Lora" w:hAnsi="Lora" w:cs="Poppins Light"/>
          <w:sz w:val="22"/>
          <w:lang w:val="nl-BE"/>
        </w:rPr>
        <w:t xml:space="preserve"> in de naam, behoren populaire en klassieke muziek- en dansgenres ook tot het studiegebied van ICTM-leden. </w:t>
      </w:r>
      <w:r w:rsidRPr="00462C38">
        <w:rPr>
          <w:rFonts w:ascii="Lora" w:hAnsi="Lora" w:cs="Poppins Light"/>
          <w:sz w:val="22"/>
          <w:lang w:val="nl-BE"/>
        </w:rPr>
        <w:t xml:space="preserve">Iedere twee jaar organiseert ICTM een wereldcongres waar etnomusicologen en </w:t>
      </w:r>
      <w:proofErr w:type="spellStart"/>
      <w:r w:rsidRPr="00462C38">
        <w:rPr>
          <w:rFonts w:ascii="Lora" w:hAnsi="Lora" w:cs="Poppins Light"/>
          <w:sz w:val="22"/>
          <w:lang w:val="nl-BE"/>
        </w:rPr>
        <w:t>etnochoreologen</w:t>
      </w:r>
      <w:proofErr w:type="spellEnd"/>
      <w:r w:rsidRPr="00462C38">
        <w:rPr>
          <w:rFonts w:ascii="Lora" w:hAnsi="Lora" w:cs="Poppins Light"/>
          <w:sz w:val="22"/>
          <w:lang w:val="nl-BE"/>
        </w:rPr>
        <w:t xml:space="preserve"> uit alle windstreken samenkomen</w:t>
      </w:r>
      <w:r w:rsidR="00F43C26" w:rsidRPr="00462C38">
        <w:rPr>
          <w:rFonts w:ascii="Lora" w:hAnsi="Lora" w:cs="Poppins Light"/>
          <w:sz w:val="22"/>
          <w:lang w:val="nl-BE"/>
        </w:rPr>
        <w:t xml:space="preserve"> en in discussie gaan over courante thema’s in </w:t>
      </w:r>
      <w:r w:rsidR="00103B26" w:rsidRPr="00462C38">
        <w:rPr>
          <w:rFonts w:ascii="Lora" w:hAnsi="Lora" w:cs="Poppins Light"/>
          <w:sz w:val="22"/>
          <w:lang w:val="nl-BE"/>
        </w:rPr>
        <w:t>het</w:t>
      </w:r>
      <w:r w:rsidR="00F43C26" w:rsidRPr="00462C38">
        <w:rPr>
          <w:rFonts w:ascii="Lora" w:hAnsi="Lora" w:cs="Poppins Light"/>
          <w:sz w:val="22"/>
          <w:lang w:val="nl-BE"/>
        </w:rPr>
        <w:t xml:space="preserve"> vakgebied</w:t>
      </w:r>
      <w:r w:rsidRPr="00462C38">
        <w:rPr>
          <w:rFonts w:ascii="Lora" w:hAnsi="Lora" w:cs="Poppins Light"/>
          <w:sz w:val="22"/>
          <w:lang w:val="nl-BE"/>
        </w:rPr>
        <w:t>.</w:t>
      </w:r>
    </w:p>
    <w:p w14:paraId="3386DDD3" w14:textId="565B3A9E" w:rsidR="00BE50AC" w:rsidRPr="00462C38" w:rsidRDefault="00BE50AC" w:rsidP="00CC2744">
      <w:pPr>
        <w:jc w:val="both"/>
        <w:rPr>
          <w:rFonts w:ascii="Lora" w:hAnsi="Lora" w:cs="Poppins Light"/>
          <w:sz w:val="22"/>
          <w:lang w:val="nl-BE"/>
        </w:rPr>
      </w:pPr>
    </w:p>
    <w:p w14:paraId="242C9CEA" w14:textId="56BC56DA" w:rsidR="00CC2744" w:rsidRPr="00462C38" w:rsidRDefault="00CC2744" w:rsidP="00CC2744">
      <w:pPr>
        <w:jc w:val="both"/>
        <w:rPr>
          <w:rFonts w:ascii="Lora" w:hAnsi="Lora" w:cs="Poppins Light"/>
          <w:sz w:val="22"/>
          <w:lang w:val="nl-BE"/>
        </w:rPr>
      </w:pPr>
      <w:r w:rsidRPr="00462C38">
        <w:rPr>
          <w:rFonts w:ascii="Lora" w:hAnsi="Lora" w:cs="Poppins Light"/>
          <w:sz w:val="22"/>
          <w:lang w:val="nl-BE"/>
        </w:rPr>
        <w:t xml:space="preserve">In 2019 vond het congres plaats van 11 tot 17 juli aan de </w:t>
      </w:r>
      <w:proofErr w:type="spellStart"/>
      <w:r w:rsidRPr="00462C38">
        <w:rPr>
          <w:rFonts w:ascii="Lora" w:hAnsi="Lora" w:cs="Poppins Light"/>
          <w:sz w:val="22"/>
          <w:lang w:val="nl-BE"/>
        </w:rPr>
        <w:t>Chulalongkorn</w:t>
      </w:r>
      <w:proofErr w:type="spellEnd"/>
      <w:r w:rsidRPr="00462C38">
        <w:rPr>
          <w:rFonts w:ascii="Lora" w:hAnsi="Lora" w:cs="Poppins Light"/>
          <w:sz w:val="22"/>
          <w:lang w:val="nl-BE"/>
        </w:rPr>
        <w:t xml:space="preserve"> Universiteit in Thailand. Hiermee werden meteen enkele records gebroken. Dit 45</w:t>
      </w:r>
      <w:r w:rsidRPr="00462C38">
        <w:rPr>
          <w:rFonts w:ascii="Lora" w:hAnsi="Lora" w:cs="Poppins Light"/>
          <w:sz w:val="22"/>
          <w:vertAlign w:val="superscript"/>
          <w:lang w:val="nl-BE"/>
        </w:rPr>
        <w:t>ste</w:t>
      </w:r>
      <w:r w:rsidRPr="00462C38">
        <w:rPr>
          <w:rFonts w:ascii="Lora" w:hAnsi="Lora" w:cs="Poppins Light"/>
          <w:sz w:val="22"/>
          <w:lang w:val="nl-BE"/>
        </w:rPr>
        <w:t xml:space="preserve"> congres van ICTM was het eerste dat in </w:t>
      </w:r>
      <w:r w:rsidR="00103B26" w:rsidRPr="00462C38">
        <w:rPr>
          <w:rFonts w:ascii="Lora" w:hAnsi="Lora" w:cs="Poppins Light"/>
          <w:sz w:val="22"/>
          <w:lang w:val="nl-BE"/>
        </w:rPr>
        <w:t>Zuidoost</w:t>
      </w:r>
      <w:r w:rsidRPr="00462C38">
        <w:rPr>
          <w:rFonts w:ascii="Lora" w:hAnsi="Lora" w:cs="Poppins Light"/>
          <w:sz w:val="22"/>
          <w:lang w:val="nl-BE"/>
        </w:rPr>
        <w:t xml:space="preserve"> Azië plaatsvond. Met bijna 700 sprekers en meer dan 1000 aanwezigen</w:t>
      </w:r>
      <w:r w:rsidR="00103B26" w:rsidRPr="00462C38">
        <w:rPr>
          <w:rFonts w:ascii="Lora" w:hAnsi="Lora" w:cs="Poppins Light"/>
          <w:sz w:val="22"/>
          <w:lang w:val="nl-BE"/>
        </w:rPr>
        <w:t xml:space="preserve"> uit meer dan 70 landen</w:t>
      </w:r>
      <w:r w:rsidRPr="00462C38">
        <w:rPr>
          <w:rFonts w:ascii="Lora" w:hAnsi="Lora" w:cs="Poppins Light"/>
          <w:sz w:val="22"/>
          <w:lang w:val="nl-BE"/>
        </w:rPr>
        <w:t xml:space="preserve"> was dit meteen het grootste ICTM</w:t>
      </w:r>
      <w:r w:rsidR="009F0084" w:rsidRPr="00462C38">
        <w:rPr>
          <w:rFonts w:ascii="Lora" w:hAnsi="Lora" w:cs="Poppins Light"/>
          <w:sz w:val="22"/>
          <w:lang w:val="nl-BE"/>
        </w:rPr>
        <w:t xml:space="preserve"> in de 72-jarige geschiedenis van de organisatie</w:t>
      </w:r>
      <w:r w:rsidRPr="00462C38">
        <w:rPr>
          <w:rFonts w:ascii="Lora" w:hAnsi="Lora" w:cs="Poppins Light"/>
          <w:sz w:val="22"/>
          <w:lang w:val="nl-BE"/>
        </w:rPr>
        <w:t>.</w:t>
      </w:r>
      <w:r w:rsidR="009F0084" w:rsidRPr="00462C38">
        <w:rPr>
          <w:rStyle w:val="Voetnootmarkering"/>
          <w:rFonts w:ascii="Lora" w:hAnsi="Lora" w:cs="Poppins Light"/>
          <w:sz w:val="22"/>
          <w:lang w:val="nl-BE"/>
        </w:rPr>
        <w:footnoteReference w:id="3"/>
      </w:r>
      <w:r w:rsidRPr="00462C38">
        <w:rPr>
          <w:rFonts w:ascii="Lora" w:hAnsi="Lora" w:cs="Poppins Light"/>
          <w:sz w:val="22"/>
          <w:lang w:val="nl-BE"/>
        </w:rPr>
        <w:t xml:space="preserve"> </w:t>
      </w:r>
    </w:p>
    <w:p w14:paraId="5BC4789F" w14:textId="77777777" w:rsidR="00CC2744" w:rsidRPr="00462C38" w:rsidRDefault="00CC2744" w:rsidP="00023526">
      <w:pPr>
        <w:rPr>
          <w:rFonts w:ascii="Lora" w:hAnsi="Lora" w:cs="Poppins Light"/>
          <w:sz w:val="22"/>
          <w:lang w:val="nl-BE"/>
        </w:rPr>
      </w:pPr>
    </w:p>
    <w:p w14:paraId="071E16FA" w14:textId="51B0F664" w:rsidR="00BE50AC" w:rsidRPr="00462C38" w:rsidRDefault="00CC2744" w:rsidP="00023526">
      <w:pPr>
        <w:rPr>
          <w:rFonts w:ascii="Lora" w:hAnsi="Lora" w:cs="Poppins Light"/>
          <w:sz w:val="22"/>
          <w:lang w:val="nl-BE"/>
        </w:rPr>
      </w:pPr>
      <w:r w:rsidRPr="00462C38">
        <w:rPr>
          <w:rFonts w:ascii="Lora" w:hAnsi="Lora" w:cs="Poppins Light"/>
          <w:sz w:val="22"/>
          <w:lang w:val="nl-BE"/>
        </w:rPr>
        <w:t>Het congres had zes thema’s:</w:t>
      </w:r>
    </w:p>
    <w:p w14:paraId="0CE946E7" w14:textId="77777777" w:rsidR="00DC5BA2" w:rsidRPr="00462C38" w:rsidRDefault="00DC5BA2" w:rsidP="00023526">
      <w:pPr>
        <w:rPr>
          <w:rFonts w:ascii="Lora" w:hAnsi="Lora" w:cs="Poppins Light"/>
          <w:sz w:val="22"/>
          <w:lang w:val="nl-BE"/>
        </w:rPr>
      </w:pPr>
    </w:p>
    <w:p w14:paraId="76029B00" w14:textId="3A75EA26" w:rsidR="00CC2744" w:rsidRPr="00462C38" w:rsidRDefault="00CC2744" w:rsidP="00CC2744">
      <w:pPr>
        <w:pStyle w:val="Lijstalinea"/>
        <w:numPr>
          <w:ilvl w:val="0"/>
          <w:numId w:val="2"/>
        </w:numPr>
        <w:rPr>
          <w:rFonts w:ascii="Lora" w:hAnsi="Lora" w:cs="Poppins Light"/>
          <w:i/>
          <w:sz w:val="22"/>
          <w:lang w:val="nl-BE"/>
        </w:rPr>
      </w:pPr>
      <w:r w:rsidRPr="00462C38">
        <w:rPr>
          <w:rFonts w:ascii="Lora" w:hAnsi="Lora" w:cs="Poppins Light"/>
          <w:i/>
          <w:sz w:val="22"/>
          <w:lang w:val="nl-BE"/>
        </w:rPr>
        <w:t xml:space="preserve">Transborder </w:t>
      </w:r>
      <w:proofErr w:type="spellStart"/>
      <w:r w:rsidRPr="00462C38">
        <w:rPr>
          <w:rFonts w:ascii="Lora" w:hAnsi="Lora" w:cs="Poppins Light"/>
          <w:i/>
          <w:sz w:val="22"/>
          <w:lang w:val="nl-BE"/>
        </w:rPr>
        <w:t>Flows</w:t>
      </w:r>
      <w:proofErr w:type="spellEnd"/>
      <w:r w:rsidRPr="00462C38">
        <w:rPr>
          <w:rFonts w:ascii="Lora" w:hAnsi="Lora" w:cs="Poppins Light"/>
          <w:i/>
          <w:sz w:val="22"/>
          <w:lang w:val="nl-BE"/>
        </w:rPr>
        <w:t xml:space="preserve"> </w:t>
      </w:r>
      <w:proofErr w:type="spellStart"/>
      <w:r w:rsidRPr="00462C38">
        <w:rPr>
          <w:rFonts w:ascii="Lora" w:hAnsi="Lora" w:cs="Poppins Light"/>
          <w:i/>
          <w:sz w:val="22"/>
          <w:lang w:val="nl-BE"/>
        </w:rPr>
        <w:t>and</w:t>
      </w:r>
      <w:proofErr w:type="spellEnd"/>
      <w:r w:rsidRPr="00462C38">
        <w:rPr>
          <w:rFonts w:ascii="Lora" w:hAnsi="Lora" w:cs="Poppins Light"/>
          <w:i/>
          <w:sz w:val="22"/>
          <w:lang w:val="nl-BE"/>
        </w:rPr>
        <w:t xml:space="preserve"> </w:t>
      </w:r>
      <w:proofErr w:type="spellStart"/>
      <w:r w:rsidRPr="00462C38">
        <w:rPr>
          <w:rFonts w:ascii="Lora" w:hAnsi="Lora" w:cs="Poppins Light"/>
          <w:i/>
          <w:sz w:val="22"/>
          <w:lang w:val="nl-BE"/>
        </w:rPr>
        <w:t>Movements</w:t>
      </w:r>
      <w:proofErr w:type="spellEnd"/>
    </w:p>
    <w:p w14:paraId="58A486AD" w14:textId="1101F302" w:rsidR="00CC2744" w:rsidRPr="00462C38" w:rsidRDefault="00CC2744" w:rsidP="00CC2744">
      <w:pPr>
        <w:pStyle w:val="Lijstalinea"/>
        <w:numPr>
          <w:ilvl w:val="0"/>
          <w:numId w:val="2"/>
        </w:numPr>
        <w:rPr>
          <w:rFonts w:ascii="Lora" w:hAnsi="Lora" w:cs="Poppins Light"/>
          <w:i/>
          <w:sz w:val="22"/>
          <w:lang w:val="nl-BE"/>
        </w:rPr>
      </w:pPr>
      <w:r w:rsidRPr="00462C38">
        <w:rPr>
          <w:rFonts w:ascii="Lora" w:hAnsi="Lora" w:cs="Poppins Light"/>
          <w:i/>
          <w:sz w:val="22"/>
          <w:lang w:val="nl-BE"/>
        </w:rPr>
        <w:t xml:space="preserve">Music, Dance, </w:t>
      </w:r>
      <w:proofErr w:type="spellStart"/>
      <w:r w:rsidRPr="00462C38">
        <w:rPr>
          <w:rFonts w:ascii="Lora" w:hAnsi="Lora" w:cs="Poppins Light"/>
          <w:i/>
          <w:sz w:val="22"/>
          <w:lang w:val="nl-BE"/>
        </w:rPr>
        <w:t>and</w:t>
      </w:r>
      <w:proofErr w:type="spellEnd"/>
      <w:r w:rsidRPr="00462C38">
        <w:rPr>
          <w:rFonts w:ascii="Lora" w:hAnsi="Lora" w:cs="Poppins Light"/>
          <w:i/>
          <w:sz w:val="22"/>
          <w:lang w:val="nl-BE"/>
        </w:rPr>
        <w:t xml:space="preserve"> </w:t>
      </w:r>
      <w:proofErr w:type="spellStart"/>
      <w:r w:rsidRPr="00462C38">
        <w:rPr>
          <w:rFonts w:ascii="Lora" w:hAnsi="Lora" w:cs="Poppins Light"/>
          <w:i/>
          <w:sz w:val="22"/>
          <w:lang w:val="nl-BE"/>
        </w:rPr>
        <w:t>Sustainable</w:t>
      </w:r>
      <w:proofErr w:type="spellEnd"/>
      <w:r w:rsidRPr="00462C38">
        <w:rPr>
          <w:rFonts w:ascii="Lora" w:hAnsi="Lora" w:cs="Poppins Light"/>
          <w:i/>
          <w:sz w:val="22"/>
          <w:lang w:val="nl-BE"/>
        </w:rPr>
        <w:t xml:space="preserve"> Development</w:t>
      </w:r>
    </w:p>
    <w:p w14:paraId="12D45F8F" w14:textId="7591B6A4" w:rsidR="00CC2744" w:rsidRPr="00462C38" w:rsidRDefault="00CC2744" w:rsidP="00CC2744">
      <w:pPr>
        <w:pStyle w:val="Lijstalinea"/>
        <w:numPr>
          <w:ilvl w:val="0"/>
          <w:numId w:val="2"/>
        </w:numPr>
        <w:rPr>
          <w:rFonts w:ascii="Lora" w:hAnsi="Lora" w:cs="Poppins Light"/>
          <w:i/>
          <w:sz w:val="22"/>
        </w:rPr>
      </w:pPr>
      <w:r w:rsidRPr="00462C38">
        <w:rPr>
          <w:rFonts w:ascii="Lora" w:hAnsi="Lora" w:cs="Poppins Light"/>
          <w:i/>
          <w:sz w:val="22"/>
        </w:rPr>
        <w:t xml:space="preserve">The Globalization and Localization of Ethnomusicology and </w:t>
      </w:r>
      <w:proofErr w:type="spellStart"/>
      <w:r w:rsidRPr="00462C38">
        <w:rPr>
          <w:rFonts w:ascii="Lora" w:hAnsi="Lora" w:cs="Poppins Light"/>
          <w:i/>
          <w:sz w:val="22"/>
        </w:rPr>
        <w:t>Ethnochoreology</w:t>
      </w:r>
      <w:proofErr w:type="spellEnd"/>
    </w:p>
    <w:p w14:paraId="72189C93" w14:textId="465AFC58" w:rsidR="00CC2744" w:rsidRPr="00462C38" w:rsidRDefault="00CC2744" w:rsidP="00CC2744">
      <w:pPr>
        <w:pStyle w:val="Lijstalinea"/>
        <w:numPr>
          <w:ilvl w:val="0"/>
          <w:numId w:val="2"/>
        </w:numPr>
        <w:rPr>
          <w:rFonts w:ascii="Lora" w:hAnsi="Lora" w:cs="Poppins Light"/>
          <w:i/>
          <w:sz w:val="22"/>
        </w:rPr>
      </w:pPr>
      <w:r w:rsidRPr="00462C38">
        <w:rPr>
          <w:rFonts w:ascii="Lora" w:hAnsi="Lora" w:cs="Poppins Light"/>
          <w:i/>
          <w:sz w:val="22"/>
        </w:rPr>
        <w:t>Music and Dance as Expressive Communication</w:t>
      </w:r>
    </w:p>
    <w:p w14:paraId="2B8F931D" w14:textId="02AE4ACD" w:rsidR="00CC2744" w:rsidRPr="00462C38" w:rsidRDefault="00CC2744" w:rsidP="00CC2744">
      <w:pPr>
        <w:pStyle w:val="Lijstalinea"/>
        <w:numPr>
          <w:ilvl w:val="0"/>
          <w:numId w:val="2"/>
        </w:numPr>
        <w:rPr>
          <w:rFonts w:ascii="Lora" w:hAnsi="Lora" w:cs="Poppins Light"/>
          <w:i/>
          <w:sz w:val="22"/>
        </w:rPr>
      </w:pPr>
      <w:r w:rsidRPr="00462C38">
        <w:rPr>
          <w:rFonts w:ascii="Lora" w:hAnsi="Lora" w:cs="Poppins Light"/>
          <w:i/>
          <w:sz w:val="22"/>
        </w:rPr>
        <w:t>Approaches to Practice-Based Research and its Applications</w:t>
      </w:r>
    </w:p>
    <w:p w14:paraId="73784E8C" w14:textId="37FDD681" w:rsidR="00CC2744" w:rsidRPr="00462C38" w:rsidRDefault="00CC2744" w:rsidP="00CC2744">
      <w:pPr>
        <w:pStyle w:val="Lijstalinea"/>
        <w:numPr>
          <w:ilvl w:val="0"/>
          <w:numId w:val="2"/>
        </w:numPr>
        <w:rPr>
          <w:rFonts w:ascii="Lora" w:hAnsi="Lora" w:cs="Poppins Light"/>
          <w:i/>
          <w:sz w:val="22"/>
        </w:rPr>
      </w:pPr>
      <w:r w:rsidRPr="00462C38">
        <w:rPr>
          <w:rFonts w:ascii="Lora" w:hAnsi="Lora" w:cs="Poppins Light"/>
          <w:i/>
          <w:sz w:val="22"/>
        </w:rPr>
        <w:t>New Research on Other Topics</w:t>
      </w:r>
    </w:p>
    <w:p w14:paraId="201AE968" w14:textId="4739475A" w:rsidR="00CC2744" w:rsidRPr="00462C38" w:rsidRDefault="00CC2744" w:rsidP="00CC2744">
      <w:pPr>
        <w:rPr>
          <w:rFonts w:ascii="Lora" w:hAnsi="Lora" w:cs="Poppins Light"/>
          <w:sz w:val="22"/>
        </w:rPr>
      </w:pPr>
    </w:p>
    <w:p w14:paraId="7FE1CAB3" w14:textId="787DC26D" w:rsidR="00023526" w:rsidRPr="00462C38" w:rsidRDefault="00F50837" w:rsidP="00BE50AC">
      <w:pPr>
        <w:jc w:val="both"/>
        <w:rPr>
          <w:rFonts w:ascii="Lora" w:hAnsi="Lora" w:cs="Poppins Light"/>
          <w:sz w:val="22"/>
          <w:lang w:val="nl-BE"/>
        </w:rPr>
      </w:pPr>
      <w:r w:rsidRPr="00462C38">
        <w:rPr>
          <w:rFonts w:ascii="Lora" w:hAnsi="Lora" w:cs="Poppins Light"/>
          <w:sz w:val="22"/>
          <w:lang w:val="nl-BE"/>
        </w:rPr>
        <w:t>Deze thema’s werden behandeld in parallelle sessies</w:t>
      </w:r>
      <w:r w:rsidR="00F62D37" w:rsidRPr="00462C38">
        <w:rPr>
          <w:rFonts w:ascii="Lora" w:hAnsi="Lora" w:cs="Poppins Light"/>
          <w:sz w:val="22"/>
          <w:lang w:val="nl-BE"/>
        </w:rPr>
        <w:t>,</w:t>
      </w:r>
      <w:r w:rsidR="001A5C8B" w:rsidRPr="00462C38">
        <w:rPr>
          <w:rFonts w:ascii="Lora" w:hAnsi="Lora" w:cs="Poppins Light"/>
          <w:sz w:val="22"/>
          <w:lang w:val="nl-BE"/>
        </w:rPr>
        <w:t xml:space="preserve"> vijf plenaire sessies over de vijf specifieke thema’s en het ICTM </w:t>
      </w:r>
      <w:proofErr w:type="spellStart"/>
      <w:r w:rsidR="001A5C8B" w:rsidRPr="00462C38">
        <w:rPr>
          <w:rFonts w:ascii="Lora" w:hAnsi="Lora" w:cs="Poppins Light"/>
          <w:i/>
          <w:sz w:val="22"/>
          <w:lang w:val="nl-BE"/>
        </w:rPr>
        <w:t>President’s</w:t>
      </w:r>
      <w:proofErr w:type="spellEnd"/>
      <w:r w:rsidR="001A5C8B" w:rsidRPr="00462C38">
        <w:rPr>
          <w:rFonts w:ascii="Lora" w:hAnsi="Lora" w:cs="Poppins Light"/>
          <w:i/>
          <w:sz w:val="22"/>
          <w:lang w:val="nl-BE"/>
        </w:rPr>
        <w:t xml:space="preserve"> Forum</w:t>
      </w:r>
      <w:r w:rsidR="001A5C8B" w:rsidRPr="00462C38">
        <w:rPr>
          <w:rFonts w:ascii="Lora" w:hAnsi="Lora" w:cs="Poppins Light"/>
          <w:sz w:val="22"/>
          <w:lang w:val="nl-BE"/>
        </w:rPr>
        <w:t>.</w:t>
      </w:r>
      <w:r w:rsidRPr="00462C38">
        <w:rPr>
          <w:rFonts w:ascii="Lora" w:hAnsi="Lora" w:cs="Poppins Light"/>
          <w:sz w:val="22"/>
          <w:lang w:val="nl-BE"/>
        </w:rPr>
        <w:t xml:space="preserve"> </w:t>
      </w:r>
      <w:r w:rsidR="001A5C8B" w:rsidRPr="00462C38">
        <w:rPr>
          <w:rFonts w:ascii="Lora" w:hAnsi="Lora" w:cs="Poppins Light"/>
          <w:sz w:val="22"/>
          <w:lang w:val="nl-BE"/>
        </w:rPr>
        <w:t xml:space="preserve">Daarnaast werd het programma vervolledigd met muziek- en dansworkshops, de tweejaarlijkse algemene vergadering van ICTM, </w:t>
      </w:r>
      <w:r w:rsidR="00F62D37" w:rsidRPr="00462C38">
        <w:rPr>
          <w:rFonts w:ascii="Lora" w:hAnsi="Lora" w:cs="Poppins Light"/>
          <w:sz w:val="22"/>
          <w:lang w:val="nl-BE"/>
        </w:rPr>
        <w:t xml:space="preserve">algemene vergaderingen van de thematische en regionale studiegroepen, de vergadering van nationale en regionale ICTM-vertegenwoordigers, de algemene vergadering van de voorzitters van de studiegroepen, </w:t>
      </w:r>
      <w:r w:rsidR="001A5C8B" w:rsidRPr="00462C38">
        <w:rPr>
          <w:rFonts w:ascii="Lora" w:hAnsi="Lora" w:cs="Poppins Light"/>
          <w:sz w:val="22"/>
          <w:lang w:val="nl-BE"/>
        </w:rPr>
        <w:t>dagelijkse concerten</w:t>
      </w:r>
      <w:r w:rsidR="00BE50AC" w:rsidRPr="00462C38">
        <w:rPr>
          <w:rFonts w:ascii="Lora" w:hAnsi="Lora" w:cs="Poppins Light"/>
          <w:sz w:val="22"/>
          <w:lang w:val="nl-BE"/>
        </w:rPr>
        <w:t xml:space="preserve"> en een uitstapje naar </w:t>
      </w:r>
      <w:proofErr w:type="spellStart"/>
      <w:r w:rsidR="00BE50AC" w:rsidRPr="00462C38">
        <w:rPr>
          <w:rFonts w:ascii="Lora" w:hAnsi="Lora" w:cs="Poppins Light"/>
          <w:sz w:val="22"/>
          <w:lang w:val="nl-BE"/>
        </w:rPr>
        <w:t>Ayutthaya</w:t>
      </w:r>
      <w:proofErr w:type="spellEnd"/>
      <w:r w:rsidR="00BE50AC" w:rsidRPr="00462C38">
        <w:rPr>
          <w:rFonts w:ascii="Lora" w:hAnsi="Lora" w:cs="Poppins Light"/>
          <w:sz w:val="22"/>
          <w:lang w:val="nl-BE"/>
        </w:rPr>
        <w:t xml:space="preserve">. </w:t>
      </w:r>
    </w:p>
    <w:p w14:paraId="6FA63BF0" w14:textId="1FB988B5" w:rsidR="00023526" w:rsidRPr="00462C38" w:rsidRDefault="00023526" w:rsidP="00023526">
      <w:pPr>
        <w:pStyle w:val="Kop1"/>
        <w:rPr>
          <w:rFonts w:ascii="Lora" w:hAnsi="Lora"/>
        </w:rPr>
      </w:pPr>
      <w:r w:rsidRPr="00462C38">
        <w:rPr>
          <w:rFonts w:ascii="Lora" w:hAnsi="Lora"/>
        </w:rPr>
        <w:t>Muziek, Dans en Duurzame Ontwikkeling</w:t>
      </w:r>
    </w:p>
    <w:p w14:paraId="03C02572" w14:textId="71615F07" w:rsidR="00BE50AC" w:rsidRPr="00462C38" w:rsidRDefault="00BE50AC" w:rsidP="00BE50AC">
      <w:pPr>
        <w:jc w:val="both"/>
        <w:rPr>
          <w:rFonts w:ascii="Lora" w:hAnsi="Lora" w:cs="Poppins Light"/>
          <w:sz w:val="22"/>
          <w:lang w:val="nl-BE"/>
        </w:rPr>
      </w:pPr>
      <w:r w:rsidRPr="00462C38">
        <w:rPr>
          <w:rFonts w:ascii="Lora" w:hAnsi="Lora" w:cs="Poppins Light"/>
          <w:sz w:val="22"/>
          <w:lang w:val="nl-BE"/>
        </w:rPr>
        <w:t xml:space="preserve">Anaïs Verhulst – </w:t>
      </w:r>
      <w:proofErr w:type="spellStart"/>
      <w:r w:rsidRPr="00462C38">
        <w:rPr>
          <w:rFonts w:ascii="Lora" w:hAnsi="Lora" w:cs="Poppins Light"/>
          <w:sz w:val="22"/>
          <w:lang w:val="nl-BE"/>
        </w:rPr>
        <w:t>etnomusicologe</w:t>
      </w:r>
      <w:proofErr w:type="spellEnd"/>
      <w:r w:rsidRPr="00462C38">
        <w:rPr>
          <w:rFonts w:ascii="Lora" w:hAnsi="Lora" w:cs="Poppins Light"/>
          <w:sz w:val="22"/>
          <w:lang w:val="nl-BE"/>
        </w:rPr>
        <w:t xml:space="preserve"> en stafmed</w:t>
      </w:r>
      <w:r w:rsidR="0065434B" w:rsidRPr="00462C38">
        <w:rPr>
          <w:rFonts w:ascii="Lora" w:hAnsi="Lora" w:cs="Poppins Light"/>
          <w:sz w:val="22"/>
          <w:lang w:val="nl-BE"/>
        </w:rPr>
        <w:t>ewerk</w:t>
      </w:r>
      <w:r w:rsidRPr="00462C38">
        <w:rPr>
          <w:rFonts w:ascii="Lora" w:hAnsi="Lora" w:cs="Poppins Light"/>
          <w:sz w:val="22"/>
          <w:lang w:val="nl-BE"/>
        </w:rPr>
        <w:t xml:space="preserve">er immaterieel cultureel erfgoed (ICE) bij CEMPER, Centrum voor Muziek- en Podiumerfgoed – was ook van de partij. </w:t>
      </w:r>
      <w:r w:rsidR="008F3808" w:rsidRPr="00462C38">
        <w:rPr>
          <w:rFonts w:ascii="Lora" w:hAnsi="Lora" w:cs="Poppins Light"/>
          <w:sz w:val="22"/>
          <w:lang w:val="nl-BE"/>
        </w:rPr>
        <w:t xml:space="preserve">In de sessie over </w:t>
      </w:r>
      <w:proofErr w:type="spellStart"/>
      <w:r w:rsidR="008F3808" w:rsidRPr="00462C38">
        <w:rPr>
          <w:rFonts w:ascii="Lora" w:hAnsi="Lora" w:cs="Poppins Light"/>
          <w:i/>
          <w:sz w:val="22"/>
          <w:lang w:val="nl-BE"/>
        </w:rPr>
        <w:t>Sustainable</w:t>
      </w:r>
      <w:proofErr w:type="spellEnd"/>
      <w:r w:rsidR="008F3808" w:rsidRPr="00462C38">
        <w:rPr>
          <w:rFonts w:ascii="Lora" w:hAnsi="Lora" w:cs="Poppins Light"/>
          <w:i/>
          <w:sz w:val="22"/>
          <w:lang w:val="nl-BE"/>
        </w:rPr>
        <w:t xml:space="preserve"> </w:t>
      </w:r>
      <w:proofErr w:type="spellStart"/>
      <w:r w:rsidR="008F3808" w:rsidRPr="00462C38">
        <w:rPr>
          <w:rFonts w:ascii="Lora" w:hAnsi="Lora" w:cs="Poppins Light"/>
          <w:i/>
          <w:sz w:val="22"/>
          <w:lang w:val="nl-BE"/>
        </w:rPr>
        <w:t>Communities</w:t>
      </w:r>
      <w:proofErr w:type="spellEnd"/>
      <w:r w:rsidR="008F3808" w:rsidRPr="00462C38">
        <w:rPr>
          <w:rFonts w:ascii="Lora" w:hAnsi="Lora" w:cs="Poppins Light"/>
          <w:sz w:val="22"/>
          <w:lang w:val="nl-BE"/>
        </w:rPr>
        <w:t xml:space="preserve">, duurzame gemeenschappen, sprak zij over het traject van de jachthoorngemeenschap in Vlaanderen naar de recente erkenning van het </w:t>
      </w:r>
      <w:r w:rsidR="008F3808" w:rsidRPr="00462C38">
        <w:rPr>
          <w:rFonts w:ascii="Lora" w:hAnsi="Lora" w:cs="Poppins Light"/>
          <w:sz w:val="22"/>
          <w:lang w:val="nl-BE"/>
        </w:rPr>
        <w:lastRenderedPageBreak/>
        <w:t>(Franse) jachthoornblazen op de Inventaris Vlaanderen van het Immaterieel Cultureel Erfgoed. Verder volgde zij</w:t>
      </w:r>
      <w:r w:rsidRPr="00462C38">
        <w:rPr>
          <w:rFonts w:ascii="Lora" w:hAnsi="Lora" w:cs="Poppins Light"/>
          <w:sz w:val="22"/>
          <w:lang w:val="nl-BE"/>
        </w:rPr>
        <w:t xml:space="preserve"> het tweede thema </w:t>
      </w:r>
      <w:r w:rsidR="00ED37D1">
        <w:rPr>
          <w:rFonts w:ascii="Lora" w:hAnsi="Lora" w:cs="Poppins Light"/>
          <w:sz w:val="22"/>
          <w:lang w:val="nl-BE"/>
        </w:rPr>
        <w:t>‘</w:t>
      </w:r>
      <w:r w:rsidRPr="00462C38">
        <w:rPr>
          <w:rFonts w:ascii="Lora" w:hAnsi="Lora" w:cs="Poppins Light"/>
          <w:sz w:val="22"/>
          <w:lang w:val="nl-BE"/>
        </w:rPr>
        <w:t>muziek, da</w:t>
      </w:r>
      <w:r w:rsidR="00DC5BA2" w:rsidRPr="00462C38">
        <w:rPr>
          <w:rFonts w:ascii="Lora" w:hAnsi="Lora" w:cs="Poppins Light"/>
          <w:sz w:val="22"/>
          <w:lang w:val="nl-BE"/>
        </w:rPr>
        <w:t>ns en duurzame ontwikkeling</w:t>
      </w:r>
      <w:r w:rsidR="00ED37D1">
        <w:rPr>
          <w:rFonts w:ascii="Lora" w:hAnsi="Lora" w:cs="Poppins Light"/>
          <w:sz w:val="22"/>
          <w:lang w:val="nl-BE"/>
        </w:rPr>
        <w:t>’</w:t>
      </w:r>
      <w:r w:rsidR="008F3808" w:rsidRPr="00462C38">
        <w:rPr>
          <w:rFonts w:ascii="Lora" w:hAnsi="Lora" w:cs="Poppins Light"/>
          <w:sz w:val="22"/>
          <w:lang w:val="nl-BE"/>
        </w:rPr>
        <w:t xml:space="preserve"> op</w:t>
      </w:r>
      <w:r w:rsidR="00DC5BA2" w:rsidRPr="00462C38">
        <w:rPr>
          <w:rFonts w:ascii="Lora" w:hAnsi="Lora" w:cs="Poppins Light"/>
          <w:sz w:val="22"/>
          <w:lang w:val="nl-BE"/>
        </w:rPr>
        <w:t xml:space="preserve">, wat </w:t>
      </w:r>
      <w:r w:rsidRPr="00462C38">
        <w:rPr>
          <w:rFonts w:ascii="Lora" w:hAnsi="Lora" w:cs="Poppins Light"/>
          <w:sz w:val="22"/>
          <w:lang w:val="nl-BE"/>
        </w:rPr>
        <w:t xml:space="preserve">nauw aansluit bij de ICE-werking van CEMPER. </w:t>
      </w:r>
    </w:p>
    <w:p w14:paraId="08DB35AF" w14:textId="4F55CFFF" w:rsidR="00BE50AC" w:rsidRPr="00462C38" w:rsidRDefault="00BE50AC" w:rsidP="00BE50AC">
      <w:pPr>
        <w:jc w:val="both"/>
        <w:rPr>
          <w:rFonts w:ascii="Lora" w:hAnsi="Lora" w:cs="Poppins Light"/>
          <w:sz w:val="22"/>
          <w:lang w:val="nl-BE"/>
        </w:rPr>
      </w:pPr>
    </w:p>
    <w:p w14:paraId="332EC2F0" w14:textId="0CD6F87C" w:rsidR="008F3808" w:rsidRPr="00462C38" w:rsidRDefault="00BE50AC" w:rsidP="008F3808">
      <w:pPr>
        <w:jc w:val="both"/>
        <w:rPr>
          <w:rFonts w:ascii="Lora" w:hAnsi="Lora" w:cs="Poppins Light"/>
          <w:sz w:val="22"/>
          <w:lang w:val="nl-BE"/>
        </w:rPr>
      </w:pPr>
      <w:r w:rsidRPr="00462C38">
        <w:rPr>
          <w:rFonts w:ascii="Lora" w:hAnsi="Lora" w:cs="Poppins Light"/>
          <w:sz w:val="22"/>
          <w:lang w:val="nl-BE"/>
        </w:rPr>
        <w:t xml:space="preserve">Binnen dit thema kwam </w:t>
      </w:r>
      <w:r w:rsidR="005C60A5" w:rsidRPr="00462C38">
        <w:rPr>
          <w:rFonts w:ascii="Lora" w:hAnsi="Lora" w:cs="Poppins Light"/>
          <w:sz w:val="22"/>
          <w:lang w:val="nl-BE"/>
        </w:rPr>
        <w:t>ICE</w:t>
      </w:r>
      <w:r w:rsidRPr="00462C38">
        <w:rPr>
          <w:rFonts w:ascii="Lora" w:hAnsi="Lora" w:cs="Poppins Light"/>
          <w:sz w:val="22"/>
          <w:lang w:val="nl-BE"/>
        </w:rPr>
        <w:t xml:space="preserve"> vaak rechtstreeks aan bod, </w:t>
      </w:r>
      <w:r w:rsidR="005C60A5" w:rsidRPr="00462C38">
        <w:rPr>
          <w:rFonts w:ascii="Lora" w:hAnsi="Lora" w:cs="Poppins Light"/>
          <w:sz w:val="22"/>
          <w:lang w:val="nl-BE"/>
        </w:rPr>
        <w:t xml:space="preserve">zoals in de sessie </w:t>
      </w:r>
      <w:proofErr w:type="spellStart"/>
      <w:r w:rsidR="005C60A5" w:rsidRPr="00462C38">
        <w:rPr>
          <w:rFonts w:ascii="Lora" w:hAnsi="Lora" w:cs="Poppins Light"/>
          <w:i/>
          <w:sz w:val="22"/>
          <w:lang w:val="nl-BE"/>
        </w:rPr>
        <w:t>Effects</w:t>
      </w:r>
      <w:proofErr w:type="spellEnd"/>
      <w:r w:rsidR="005C60A5" w:rsidRPr="00462C38">
        <w:rPr>
          <w:rFonts w:ascii="Lora" w:hAnsi="Lora" w:cs="Poppins Light"/>
          <w:i/>
          <w:sz w:val="22"/>
          <w:lang w:val="nl-BE"/>
        </w:rPr>
        <w:t xml:space="preserve"> of ICH</w:t>
      </w:r>
      <w:r w:rsidR="005C60A5" w:rsidRPr="00462C38">
        <w:rPr>
          <w:rStyle w:val="Voetnootmarkering"/>
          <w:rFonts w:ascii="Lora" w:hAnsi="Lora" w:cs="Poppins Light"/>
          <w:i/>
          <w:sz w:val="22"/>
          <w:lang w:val="nl-BE"/>
        </w:rPr>
        <w:footnoteReference w:id="4"/>
      </w:r>
      <w:r w:rsidR="005C60A5" w:rsidRPr="00462C38">
        <w:rPr>
          <w:rFonts w:ascii="Lora" w:hAnsi="Lora" w:cs="Poppins Light"/>
          <w:i/>
          <w:sz w:val="22"/>
          <w:lang w:val="nl-BE"/>
        </w:rPr>
        <w:t xml:space="preserve"> </w:t>
      </w:r>
      <w:r w:rsidR="005C60A5" w:rsidRPr="00462C38">
        <w:rPr>
          <w:rFonts w:ascii="Lora" w:hAnsi="Lora" w:cs="Poppins Light"/>
          <w:sz w:val="22"/>
          <w:lang w:val="nl-BE"/>
        </w:rPr>
        <w:t xml:space="preserve">en het ICTM </w:t>
      </w:r>
      <w:proofErr w:type="spellStart"/>
      <w:r w:rsidR="005C60A5" w:rsidRPr="00462C38">
        <w:rPr>
          <w:rFonts w:ascii="Lora" w:hAnsi="Lora" w:cs="Poppins Light"/>
          <w:i/>
          <w:sz w:val="22"/>
          <w:lang w:val="nl-BE"/>
        </w:rPr>
        <w:t>President’s</w:t>
      </w:r>
      <w:proofErr w:type="spellEnd"/>
      <w:r w:rsidR="005C60A5" w:rsidRPr="00462C38">
        <w:rPr>
          <w:rFonts w:ascii="Lora" w:hAnsi="Lora" w:cs="Poppins Light"/>
          <w:i/>
          <w:sz w:val="22"/>
          <w:lang w:val="nl-BE"/>
        </w:rPr>
        <w:t xml:space="preserve"> Forum</w:t>
      </w:r>
      <w:r w:rsidR="005C60A5" w:rsidRPr="00462C38">
        <w:rPr>
          <w:rFonts w:ascii="Lora" w:hAnsi="Lora" w:cs="Poppins Light"/>
          <w:sz w:val="22"/>
          <w:lang w:val="nl-BE"/>
        </w:rPr>
        <w:t xml:space="preserve">. Zonder het noodzakelijk ‘erfgoed’ te noemen kwam ICE ook aan bod in sessies en presentaties over (duurzame) gemeenschappen, belangenbehartiging, transmissie van muziek, en de rol van musea, archieven en digitale technologie bij het borgen of de heropleving van muziek- en danstradities. </w:t>
      </w:r>
      <w:r w:rsidR="008F3808" w:rsidRPr="00462C38">
        <w:rPr>
          <w:rFonts w:ascii="Lora" w:hAnsi="Lora" w:cs="Poppins Light"/>
          <w:sz w:val="22"/>
          <w:lang w:val="nl-BE"/>
        </w:rPr>
        <w:t>Het bracht alvast veel inspiratie, stof tot n</w:t>
      </w:r>
      <w:r w:rsidR="00ED37D1">
        <w:rPr>
          <w:rFonts w:ascii="Lora" w:hAnsi="Lora" w:cs="Poppins Light"/>
          <w:sz w:val="22"/>
          <w:lang w:val="nl-BE"/>
        </w:rPr>
        <w:t xml:space="preserve">adenken en nieuwe contacten op. Enkele hoogtepunten worden hieronder toegelicht. </w:t>
      </w:r>
    </w:p>
    <w:p w14:paraId="644F10C0" w14:textId="2CC78A26" w:rsidR="00023526" w:rsidRPr="00462C38" w:rsidRDefault="000A0146" w:rsidP="00023526">
      <w:pPr>
        <w:pStyle w:val="Kop1"/>
        <w:rPr>
          <w:rFonts w:ascii="Lora" w:hAnsi="Lora"/>
        </w:rPr>
      </w:pPr>
      <w:r w:rsidRPr="00462C38">
        <w:rPr>
          <w:rFonts w:ascii="Lora" w:hAnsi="Lora"/>
        </w:rPr>
        <w:t>ICTM en immaterieel erfgoed</w:t>
      </w:r>
    </w:p>
    <w:p w14:paraId="7E0B96B6" w14:textId="630C4CE4" w:rsidR="000A0146" w:rsidRPr="00462C38" w:rsidRDefault="0033004E" w:rsidP="000A0146">
      <w:pPr>
        <w:jc w:val="both"/>
        <w:rPr>
          <w:rFonts w:ascii="Lora" w:hAnsi="Lora" w:cs="Poppins Light"/>
          <w:sz w:val="22"/>
          <w:lang w:val="nl-BE"/>
        </w:rPr>
      </w:pPr>
      <w:r w:rsidRPr="00462C38">
        <w:rPr>
          <w:rFonts w:ascii="Lora" w:hAnsi="Lora" w:cs="Poppins Light"/>
          <w:sz w:val="22"/>
          <w:lang w:val="nl-BE"/>
        </w:rPr>
        <w:t>Ongeveer 20% van alle elementen op de UNESCO-lijsten zijn muzikale elementen. De helft van alle elementen heeft ergens wel iets te maken met muziek of podiumkunsten.</w:t>
      </w:r>
      <w:r w:rsidRPr="00462C38">
        <w:rPr>
          <w:rStyle w:val="Voetnootmarkering"/>
          <w:rFonts w:ascii="Lora" w:hAnsi="Lora" w:cs="Poppins Light"/>
          <w:sz w:val="22"/>
          <w:lang w:val="nl-BE"/>
        </w:rPr>
        <w:footnoteReference w:id="5"/>
      </w:r>
      <w:r w:rsidRPr="00462C38">
        <w:rPr>
          <w:rFonts w:ascii="Lora" w:hAnsi="Lora" w:cs="Poppins Light"/>
          <w:sz w:val="22"/>
          <w:lang w:val="nl-BE"/>
        </w:rPr>
        <w:t xml:space="preserve"> D</w:t>
      </w:r>
      <w:r w:rsidR="0012475D" w:rsidRPr="00462C38">
        <w:rPr>
          <w:rFonts w:ascii="Lora" w:hAnsi="Lora" w:cs="Poppins Light"/>
          <w:sz w:val="22"/>
          <w:lang w:val="nl-BE"/>
        </w:rPr>
        <w:t>at</w:t>
      </w:r>
      <w:r w:rsidRPr="00462C38">
        <w:rPr>
          <w:rFonts w:ascii="Lora" w:hAnsi="Lora" w:cs="Poppins Light"/>
          <w:sz w:val="22"/>
          <w:lang w:val="nl-BE"/>
        </w:rPr>
        <w:t xml:space="preserve"> immaterieel erfgoed</w:t>
      </w:r>
      <w:r w:rsidR="0012475D" w:rsidRPr="00462C38">
        <w:rPr>
          <w:rFonts w:ascii="Lora" w:hAnsi="Lora" w:cs="Poppins Light"/>
          <w:sz w:val="22"/>
          <w:lang w:val="nl-BE"/>
        </w:rPr>
        <w:t xml:space="preserve"> hoog op de agenda bij ICTM</w:t>
      </w:r>
      <w:r w:rsidRPr="00462C38">
        <w:rPr>
          <w:rFonts w:ascii="Lora" w:hAnsi="Lora" w:cs="Poppins Light"/>
          <w:sz w:val="22"/>
          <w:lang w:val="nl-BE"/>
        </w:rPr>
        <w:t xml:space="preserve"> is dan ook niet verwonderlijk</w:t>
      </w:r>
      <w:r w:rsidR="0012475D" w:rsidRPr="00462C38">
        <w:rPr>
          <w:rFonts w:ascii="Lora" w:hAnsi="Lora" w:cs="Poppins Light"/>
          <w:sz w:val="22"/>
          <w:lang w:val="nl-BE"/>
        </w:rPr>
        <w:t xml:space="preserve">. </w:t>
      </w:r>
      <w:r w:rsidR="00F62D37" w:rsidRPr="00462C38">
        <w:rPr>
          <w:rFonts w:ascii="Lora" w:hAnsi="Lora" w:cs="Poppins Light"/>
          <w:sz w:val="22"/>
          <w:lang w:val="nl-BE"/>
        </w:rPr>
        <w:t>UNESCO volgt sinds het ontstaan van ICTM (toen IFMC) in 1947 de organisatie op.</w:t>
      </w:r>
      <w:r w:rsidR="00F62D37" w:rsidRPr="00462C38">
        <w:rPr>
          <w:rStyle w:val="Voetnootmarkering"/>
          <w:rFonts w:ascii="Lora" w:hAnsi="Lora" w:cs="Poppins Light"/>
          <w:sz w:val="22"/>
          <w:lang w:val="nl-BE"/>
        </w:rPr>
        <w:footnoteReference w:id="6"/>
      </w:r>
      <w:r w:rsidR="00F62D37" w:rsidRPr="00462C38">
        <w:rPr>
          <w:rFonts w:ascii="Lora" w:hAnsi="Lora" w:cs="Poppins Light"/>
          <w:sz w:val="22"/>
          <w:lang w:val="nl-BE"/>
        </w:rPr>
        <w:t xml:space="preserve"> </w:t>
      </w:r>
      <w:r w:rsidR="00EB2DE0" w:rsidRPr="00462C38">
        <w:rPr>
          <w:rFonts w:ascii="Lora" w:hAnsi="Lora" w:cs="Poppins Light"/>
          <w:sz w:val="22"/>
          <w:lang w:val="nl-BE"/>
        </w:rPr>
        <w:t>ICTM</w:t>
      </w:r>
      <w:r w:rsidR="0012475D" w:rsidRPr="00462C38">
        <w:rPr>
          <w:rFonts w:ascii="Lora" w:hAnsi="Lora" w:cs="Poppins Light"/>
          <w:sz w:val="22"/>
          <w:lang w:val="nl-BE"/>
        </w:rPr>
        <w:t xml:space="preserve"> is dan ook nauw betrokken bij UNESCO en</w:t>
      </w:r>
      <w:r w:rsidR="00F62D37" w:rsidRPr="00462C38">
        <w:rPr>
          <w:rFonts w:ascii="Lora" w:hAnsi="Lora" w:cs="Poppins Light"/>
          <w:sz w:val="22"/>
          <w:lang w:val="nl-BE"/>
        </w:rPr>
        <w:t xml:space="preserve"> de 2003 </w:t>
      </w:r>
      <w:r w:rsidR="0012475D" w:rsidRPr="00462C38">
        <w:rPr>
          <w:rFonts w:ascii="Lora" w:hAnsi="Lora" w:cs="Poppins Light"/>
          <w:sz w:val="22"/>
          <w:lang w:val="nl-BE"/>
        </w:rPr>
        <w:t xml:space="preserve">Conventie. Zo was ICTM betrokken bij de publicatie van de </w:t>
      </w:r>
      <w:r w:rsidR="0012475D" w:rsidRPr="00462C38">
        <w:rPr>
          <w:rFonts w:ascii="Lora" w:hAnsi="Lora" w:cs="Poppins Light"/>
          <w:i/>
          <w:sz w:val="22"/>
          <w:lang w:val="nl-BE"/>
        </w:rPr>
        <w:t>UNESCO Collection of Traditional Music</w:t>
      </w:r>
      <w:r w:rsidR="0012475D" w:rsidRPr="00462C38">
        <w:rPr>
          <w:rFonts w:ascii="Lora" w:hAnsi="Lora" w:cs="Poppins Light"/>
          <w:sz w:val="22"/>
          <w:lang w:val="nl-BE"/>
        </w:rPr>
        <w:t xml:space="preserve"> door</w:t>
      </w:r>
      <w:r w:rsidR="00CF0CDD" w:rsidRPr="00462C38">
        <w:rPr>
          <w:rFonts w:ascii="Lora" w:hAnsi="Lora" w:cs="Poppins Light"/>
          <w:sz w:val="22"/>
          <w:lang w:val="nl-BE"/>
        </w:rPr>
        <w:t xml:space="preserve"> </w:t>
      </w:r>
      <w:proofErr w:type="spellStart"/>
      <w:r w:rsidR="00CF0CDD" w:rsidRPr="00462C38">
        <w:rPr>
          <w:rFonts w:ascii="Lora" w:hAnsi="Lora" w:cs="Poppins Light"/>
          <w:sz w:val="22"/>
          <w:lang w:val="nl-BE"/>
        </w:rPr>
        <w:t>Smithsonian</w:t>
      </w:r>
      <w:proofErr w:type="spellEnd"/>
      <w:r w:rsidR="00CF0CDD" w:rsidRPr="00462C38">
        <w:rPr>
          <w:rFonts w:ascii="Lora" w:hAnsi="Lora" w:cs="Poppins Light"/>
          <w:sz w:val="22"/>
          <w:lang w:val="nl-BE"/>
        </w:rPr>
        <w:t xml:space="preserve"> </w:t>
      </w:r>
      <w:proofErr w:type="spellStart"/>
      <w:r w:rsidR="00CF0CDD" w:rsidRPr="00462C38">
        <w:rPr>
          <w:rFonts w:ascii="Lora" w:hAnsi="Lora" w:cs="Poppins Light"/>
          <w:sz w:val="22"/>
          <w:lang w:val="nl-BE"/>
        </w:rPr>
        <w:t>Folkway</w:t>
      </w:r>
      <w:proofErr w:type="spellEnd"/>
      <w:r w:rsidR="00CF0CDD" w:rsidRPr="00462C38">
        <w:rPr>
          <w:rFonts w:ascii="Lora" w:hAnsi="Lora" w:cs="Poppins Light"/>
          <w:sz w:val="22"/>
          <w:lang w:val="nl-BE"/>
        </w:rPr>
        <w:t xml:space="preserve"> </w:t>
      </w:r>
      <w:proofErr w:type="spellStart"/>
      <w:r w:rsidR="00CF0CDD" w:rsidRPr="00462C38">
        <w:rPr>
          <w:rFonts w:ascii="Lora" w:hAnsi="Lora" w:cs="Poppins Light"/>
          <w:sz w:val="22"/>
          <w:lang w:val="nl-BE"/>
        </w:rPr>
        <w:t>Recordings</w:t>
      </w:r>
      <w:proofErr w:type="spellEnd"/>
      <w:r w:rsidR="0012475D" w:rsidRPr="00462C38">
        <w:rPr>
          <w:rStyle w:val="Voetnootmarkering"/>
          <w:rFonts w:ascii="Lora" w:hAnsi="Lora" w:cs="Poppins Light"/>
          <w:i/>
          <w:sz w:val="22"/>
          <w:lang w:val="nl-BE"/>
        </w:rPr>
        <w:footnoteReference w:id="7"/>
      </w:r>
      <w:r w:rsidR="00CF0CDD" w:rsidRPr="00462C38">
        <w:rPr>
          <w:rFonts w:ascii="Lora" w:hAnsi="Lora" w:cs="Poppins Light"/>
          <w:sz w:val="22"/>
          <w:lang w:val="nl-BE"/>
        </w:rPr>
        <w:t xml:space="preserve"> en bij het opstellen van de 2005 Convent</w:t>
      </w:r>
      <w:r w:rsidR="00F62D37" w:rsidRPr="00462C38">
        <w:rPr>
          <w:rFonts w:ascii="Lora" w:hAnsi="Lora" w:cs="Poppins Light"/>
          <w:sz w:val="22"/>
          <w:lang w:val="nl-BE"/>
        </w:rPr>
        <w:t>ie betreffende de B</w:t>
      </w:r>
      <w:r w:rsidR="00CF0CDD" w:rsidRPr="00462C38">
        <w:rPr>
          <w:rFonts w:ascii="Lora" w:hAnsi="Lora" w:cs="Poppins Light"/>
          <w:sz w:val="22"/>
          <w:lang w:val="nl-BE"/>
        </w:rPr>
        <w:t xml:space="preserve">escherming en </w:t>
      </w:r>
      <w:r w:rsidR="00F62D37" w:rsidRPr="00462C38">
        <w:rPr>
          <w:rFonts w:ascii="Lora" w:hAnsi="Lora" w:cs="Poppins Light"/>
          <w:sz w:val="22"/>
          <w:lang w:val="nl-BE"/>
        </w:rPr>
        <w:t>B</w:t>
      </w:r>
      <w:r w:rsidR="00CF0CDD" w:rsidRPr="00462C38">
        <w:rPr>
          <w:rFonts w:ascii="Lora" w:hAnsi="Lora" w:cs="Poppins Light"/>
          <w:sz w:val="22"/>
          <w:lang w:val="nl-BE"/>
        </w:rPr>
        <w:t xml:space="preserve">evordering van de </w:t>
      </w:r>
      <w:r w:rsidR="00F62D37" w:rsidRPr="00462C38">
        <w:rPr>
          <w:rFonts w:ascii="Lora" w:hAnsi="Lora" w:cs="Poppins Light"/>
          <w:sz w:val="22"/>
          <w:lang w:val="nl-BE"/>
        </w:rPr>
        <w:t>D</w:t>
      </w:r>
      <w:r w:rsidR="00CF0CDD" w:rsidRPr="00462C38">
        <w:rPr>
          <w:rFonts w:ascii="Lora" w:hAnsi="Lora" w:cs="Poppins Light"/>
          <w:sz w:val="22"/>
          <w:lang w:val="nl-BE"/>
        </w:rPr>
        <w:t xml:space="preserve">iversiteit van </w:t>
      </w:r>
      <w:r w:rsidR="00F62D37" w:rsidRPr="00462C38">
        <w:rPr>
          <w:rFonts w:ascii="Lora" w:hAnsi="Lora" w:cs="Poppins Light"/>
          <w:sz w:val="22"/>
          <w:lang w:val="nl-BE"/>
        </w:rPr>
        <w:t>C</w:t>
      </w:r>
      <w:r w:rsidR="00CF0CDD" w:rsidRPr="00462C38">
        <w:rPr>
          <w:rFonts w:ascii="Lora" w:hAnsi="Lora" w:cs="Poppins Light"/>
          <w:sz w:val="22"/>
          <w:lang w:val="nl-BE"/>
        </w:rPr>
        <w:t>ultuuruitingen.</w:t>
      </w:r>
      <w:r w:rsidR="0012475D" w:rsidRPr="00462C38">
        <w:rPr>
          <w:rFonts w:ascii="Lora" w:hAnsi="Lora" w:cs="Poppins Light"/>
          <w:sz w:val="22"/>
          <w:lang w:val="nl-BE"/>
        </w:rPr>
        <w:t xml:space="preserve"> Verschillende ICTM-leden zijn actief betrokken bij de implementatie van de </w:t>
      </w:r>
      <w:r w:rsidR="00ED37D1">
        <w:rPr>
          <w:rFonts w:ascii="Lora" w:hAnsi="Lora" w:cs="Poppins Light"/>
          <w:sz w:val="22"/>
          <w:lang w:val="nl-BE"/>
        </w:rPr>
        <w:t>2003 C</w:t>
      </w:r>
      <w:r w:rsidR="0012475D" w:rsidRPr="00462C38">
        <w:rPr>
          <w:rFonts w:ascii="Lora" w:hAnsi="Lora" w:cs="Poppins Light"/>
          <w:sz w:val="22"/>
          <w:lang w:val="nl-BE"/>
        </w:rPr>
        <w:t xml:space="preserve">onventie als adviseur bij nominaties voor de ICE-lijsten of als belangenbehartiger voor de muziektradities die zij bestuderen. </w:t>
      </w:r>
      <w:r w:rsidR="00CF0CDD" w:rsidRPr="00462C38">
        <w:rPr>
          <w:rFonts w:ascii="Lora" w:hAnsi="Lora" w:cs="Poppins Light"/>
          <w:sz w:val="22"/>
          <w:lang w:val="nl-BE"/>
        </w:rPr>
        <w:t xml:space="preserve">Als geaccrediteerd ngo maakt ICTM ook deel uit van het evaluatieorgaan voor de nominaties van </w:t>
      </w:r>
      <w:proofErr w:type="spellStart"/>
      <w:r w:rsidR="00CF0CDD" w:rsidRPr="00462C38">
        <w:rPr>
          <w:rFonts w:ascii="Lora" w:hAnsi="Lora" w:cs="Poppins Light"/>
          <w:sz w:val="22"/>
          <w:lang w:val="nl-BE"/>
        </w:rPr>
        <w:t>UNESCO’s</w:t>
      </w:r>
      <w:proofErr w:type="spellEnd"/>
      <w:r w:rsidR="00CF0CDD" w:rsidRPr="00462C38">
        <w:rPr>
          <w:rFonts w:ascii="Lora" w:hAnsi="Lora" w:cs="Poppins Light"/>
          <w:sz w:val="22"/>
          <w:lang w:val="nl-BE"/>
        </w:rPr>
        <w:t xml:space="preserve"> immaterieel-erfgoedlijsten.</w:t>
      </w:r>
    </w:p>
    <w:p w14:paraId="7FF409D8" w14:textId="0D29CB77" w:rsidR="00CF0CDD" w:rsidRPr="00462C38" w:rsidRDefault="00EB24ED" w:rsidP="00EB24ED">
      <w:pPr>
        <w:pStyle w:val="Kop2"/>
        <w:rPr>
          <w:rFonts w:ascii="Lora" w:hAnsi="Lora"/>
        </w:rPr>
      </w:pPr>
      <w:r w:rsidRPr="00462C38">
        <w:rPr>
          <w:rFonts w:ascii="Lora" w:hAnsi="Lora"/>
        </w:rPr>
        <w:t xml:space="preserve">ICTM President’s Forum: Dialogue on intangible cultural heritage with Timothy Curtis </w:t>
      </w:r>
    </w:p>
    <w:p w14:paraId="68263217" w14:textId="384B2891" w:rsidR="00CF0CDD" w:rsidRPr="00462C38" w:rsidRDefault="00CF0CDD" w:rsidP="000A0146">
      <w:pPr>
        <w:jc w:val="both"/>
        <w:rPr>
          <w:rFonts w:ascii="Lora" w:hAnsi="Lora" w:cs="Poppins Light"/>
          <w:sz w:val="22"/>
          <w:lang w:val="nl-BE"/>
        </w:rPr>
      </w:pPr>
      <w:proofErr w:type="spellStart"/>
      <w:r w:rsidRPr="00462C38">
        <w:rPr>
          <w:rFonts w:ascii="Lora" w:hAnsi="Lora" w:cs="Poppins Light"/>
          <w:sz w:val="22"/>
          <w:lang w:val="nl-BE"/>
        </w:rPr>
        <w:t>Salwa</w:t>
      </w:r>
      <w:proofErr w:type="spellEnd"/>
      <w:r w:rsidRPr="00462C38">
        <w:rPr>
          <w:rFonts w:ascii="Lora" w:hAnsi="Lora" w:cs="Poppins Light"/>
          <w:sz w:val="22"/>
          <w:lang w:val="nl-BE"/>
        </w:rPr>
        <w:t xml:space="preserve"> El-</w:t>
      </w:r>
      <w:proofErr w:type="spellStart"/>
      <w:r w:rsidRPr="00462C38">
        <w:rPr>
          <w:rFonts w:ascii="Lora" w:hAnsi="Lora" w:cs="Poppins Light"/>
          <w:sz w:val="22"/>
          <w:lang w:val="nl-BE"/>
        </w:rPr>
        <w:t>Shawan</w:t>
      </w:r>
      <w:proofErr w:type="spellEnd"/>
      <w:r w:rsidRPr="00462C38">
        <w:rPr>
          <w:rFonts w:ascii="Lora" w:hAnsi="Lora" w:cs="Poppins Light"/>
          <w:sz w:val="22"/>
          <w:lang w:val="nl-BE"/>
        </w:rPr>
        <w:t xml:space="preserve"> Castelo-Branco</w:t>
      </w:r>
      <w:r w:rsidR="005D0606">
        <w:rPr>
          <w:rFonts w:ascii="Lora" w:hAnsi="Lora" w:cs="Poppins Light"/>
          <w:sz w:val="22"/>
          <w:lang w:val="nl-BE"/>
        </w:rPr>
        <w:t>, de president van ICTM,</w:t>
      </w:r>
      <w:r w:rsidRPr="00462C38">
        <w:rPr>
          <w:rFonts w:ascii="Lora" w:hAnsi="Lora" w:cs="Poppins Light"/>
          <w:sz w:val="22"/>
          <w:lang w:val="nl-BE"/>
        </w:rPr>
        <w:t xml:space="preserve"> organiseerde een </w:t>
      </w:r>
      <w:r w:rsidRPr="005D0606">
        <w:rPr>
          <w:rFonts w:ascii="Lora" w:hAnsi="Lora" w:cs="Poppins Light"/>
          <w:sz w:val="22"/>
          <w:lang w:val="nl-BE"/>
        </w:rPr>
        <w:t>forum</w:t>
      </w:r>
      <w:r w:rsidRPr="00462C38">
        <w:rPr>
          <w:rFonts w:ascii="Lora" w:hAnsi="Lora" w:cs="Poppins Light"/>
          <w:sz w:val="22"/>
          <w:lang w:val="nl-BE"/>
        </w:rPr>
        <w:t xml:space="preserve"> om dit ICE-luik van ICTM in de verf te zetten. Hiervoor nodigde ze Timothy </w:t>
      </w:r>
      <w:proofErr w:type="spellStart"/>
      <w:r w:rsidRPr="00462C38">
        <w:rPr>
          <w:rFonts w:ascii="Lora" w:hAnsi="Lora" w:cs="Poppins Light"/>
          <w:sz w:val="22"/>
          <w:lang w:val="nl-BE"/>
        </w:rPr>
        <w:t>Curtis</w:t>
      </w:r>
      <w:proofErr w:type="spellEnd"/>
      <w:r w:rsidRPr="00462C38">
        <w:rPr>
          <w:rFonts w:ascii="Lora" w:hAnsi="Lora" w:cs="Poppins Light"/>
          <w:sz w:val="22"/>
          <w:lang w:val="nl-BE"/>
        </w:rPr>
        <w:t xml:space="preserve"> uit, de secretaris van de 2003 Conventie. </w:t>
      </w:r>
      <w:r w:rsidR="005D7E5C" w:rsidRPr="00462C38">
        <w:rPr>
          <w:rFonts w:ascii="Lora" w:hAnsi="Lora" w:cs="Poppins Light"/>
          <w:sz w:val="22"/>
          <w:lang w:val="nl-BE"/>
        </w:rPr>
        <w:t xml:space="preserve">Hij ging in dialoog met </w:t>
      </w:r>
      <w:proofErr w:type="spellStart"/>
      <w:r w:rsidR="005D7E5C" w:rsidRPr="00462C38">
        <w:rPr>
          <w:rFonts w:ascii="Lora" w:hAnsi="Lora" w:cs="Poppins Light"/>
          <w:sz w:val="22"/>
          <w:lang w:val="nl-BE"/>
        </w:rPr>
        <w:t>Naila</w:t>
      </w:r>
      <w:proofErr w:type="spellEnd"/>
      <w:r w:rsidR="005D7E5C" w:rsidRPr="00462C38">
        <w:rPr>
          <w:rFonts w:ascii="Lora" w:hAnsi="Lora" w:cs="Poppins Light"/>
          <w:sz w:val="22"/>
          <w:lang w:val="nl-BE"/>
        </w:rPr>
        <w:t xml:space="preserve"> </w:t>
      </w:r>
      <w:proofErr w:type="spellStart"/>
      <w:r w:rsidR="005D7E5C" w:rsidRPr="00462C38">
        <w:rPr>
          <w:rFonts w:ascii="Lora" w:hAnsi="Lora" w:cs="Poppins Light"/>
          <w:sz w:val="22"/>
          <w:lang w:val="nl-BE"/>
        </w:rPr>
        <w:t>Ceribašić</w:t>
      </w:r>
      <w:proofErr w:type="spellEnd"/>
      <w:r w:rsidR="005D7E5C" w:rsidRPr="00462C38">
        <w:rPr>
          <w:rFonts w:ascii="Lora" w:hAnsi="Lora" w:cs="Poppins Light"/>
          <w:sz w:val="22"/>
          <w:lang w:val="nl-BE"/>
        </w:rPr>
        <w:t>, de vertegenwoordiger van ICTM bij UNESCO, en Catherine Gr</w:t>
      </w:r>
      <w:r w:rsidR="00F62D37" w:rsidRPr="00462C38">
        <w:rPr>
          <w:rFonts w:ascii="Lora" w:hAnsi="Lora" w:cs="Poppins Light"/>
          <w:sz w:val="22"/>
          <w:lang w:val="nl-BE"/>
        </w:rPr>
        <w:t>ant, een onderzoek</w:t>
      </w:r>
      <w:r w:rsidR="005D7E5C" w:rsidRPr="00462C38">
        <w:rPr>
          <w:rFonts w:ascii="Lora" w:hAnsi="Lora" w:cs="Poppins Light"/>
          <w:sz w:val="22"/>
          <w:lang w:val="nl-BE"/>
        </w:rPr>
        <w:t>er met expertise in de bedreigingen en duurzaamheid van muziek en betrokken bij de implementatie van de conventie in Cambodia. Ook het publiek kreeg de kans om ervaringen te delen en de discussie aan te gaan.</w:t>
      </w:r>
    </w:p>
    <w:p w14:paraId="0682C7D3" w14:textId="2CC000EA" w:rsidR="005D7E5C" w:rsidRPr="00462C38" w:rsidRDefault="005D7E5C" w:rsidP="000A0146">
      <w:pPr>
        <w:jc w:val="both"/>
        <w:rPr>
          <w:rFonts w:ascii="Lora" w:hAnsi="Lora" w:cs="Poppins Light"/>
          <w:sz w:val="22"/>
          <w:lang w:val="nl-BE"/>
        </w:rPr>
      </w:pPr>
    </w:p>
    <w:p w14:paraId="5CEFDB2F" w14:textId="366015D9" w:rsidR="005D7E5C" w:rsidRPr="00462C38" w:rsidRDefault="005D7E5C" w:rsidP="00EB2DE0">
      <w:pPr>
        <w:jc w:val="both"/>
        <w:rPr>
          <w:rFonts w:ascii="Lora" w:hAnsi="Lora" w:cs="Poppins Light"/>
          <w:sz w:val="22"/>
          <w:lang w:val="nl-BE"/>
        </w:rPr>
      </w:pPr>
      <w:proofErr w:type="spellStart"/>
      <w:r w:rsidRPr="00462C38">
        <w:rPr>
          <w:rFonts w:ascii="Lora" w:hAnsi="Lora" w:cs="Poppins Light"/>
          <w:sz w:val="22"/>
          <w:lang w:val="nl-BE"/>
        </w:rPr>
        <w:t>Curtis</w:t>
      </w:r>
      <w:proofErr w:type="spellEnd"/>
      <w:r w:rsidRPr="00462C38">
        <w:rPr>
          <w:rFonts w:ascii="Lora" w:hAnsi="Lora" w:cs="Poppins Light"/>
          <w:sz w:val="22"/>
          <w:lang w:val="nl-BE"/>
        </w:rPr>
        <w:t xml:space="preserve"> lichtte eerst de co</w:t>
      </w:r>
      <w:r w:rsidR="009948C1" w:rsidRPr="00462C38">
        <w:rPr>
          <w:rFonts w:ascii="Lora" w:hAnsi="Lora" w:cs="Poppins Light"/>
          <w:sz w:val="22"/>
          <w:lang w:val="nl-BE"/>
        </w:rPr>
        <w:t>nventie toe.</w:t>
      </w:r>
      <w:r w:rsidR="000C6F8E" w:rsidRPr="00462C38">
        <w:rPr>
          <w:rFonts w:ascii="Lora" w:hAnsi="Lora" w:cs="Poppins Light"/>
          <w:sz w:val="22"/>
          <w:lang w:val="nl-BE"/>
        </w:rPr>
        <w:t xml:space="preserve"> Ook al krijgen de</w:t>
      </w:r>
      <w:r w:rsidR="009948C1" w:rsidRPr="00462C38">
        <w:rPr>
          <w:rFonts w:ascii="Lora" w:hAnsi="Lora" w:cs="Poppins Light"/>
          <w:sz w:val="22"/>
          <w:lang w:val="nl-BE"/>
        </w:rPr>
        <w:t xml:space="preserve"> drie lijsten – de Representatieve Lijst van het Immaterieel Cultureel Erfgoed van de Mensheid, de Lijst van Immaterieel Cultureel Erfgoed in Nood voor Dringende Borging en het Register van Goede </w:t>
      </w:r>
      <w:r w:rsidR="009948C1" w:rsidRPr="00462C38">
        <w:rPr>
          <w:rFonts w:ascii="Lora" w:hAnsi="Lora" w:cs="Poppins Light"/>
          <w:sz w:val="22"/>
          <w:lang w:val="nl-BE"/>
        </w:rPr>
        <w:lastRenderedPageBreak/>
        <w:t>Borgingspraktijken –</w:t>
      </w:r>
      <w:r w:rsidR="000C6F8E" w:rsidRPr="00462C38">
        <w:rPr>
          <w:rFonts w:ascii="Lora" w:hAnsi="Lora" w:cs="Poppins Light"/>
          <w:sz w:val="22"/>
          <w:lang w:val="nl-BE"/>
        </w:rPr>
        <w:t xml:space="preserve"> </w:t>
      </w:r>
      <w:r w:rsidR="009948C1" w:rsidRPr="00462C38">
        <w:rPr>
          <w:rFonts w:ascii="Lora" w:hAnsi="Lora" w:cs="Poppins Light"/>
          <w:sz w:val="22"/>
          <w:lang w:val="nl-BE"/>
        </w:rPr>
        <w:t>het meeste aandacht</w:t>
      </w:r>
      <w:r w:rsidR="000C6F8E" w:rsidRPr="00462C38">
        <w:rPr>
          <w:rFonts w:ascii="Lora" w:hAnsi="Lora" w:cs="Poppins Light"/>
          <w:sz w:val="22"/>
          <w:lang w:val="nl-BE"/>
        </w:rPr>
        <w:t xml:space="preserve">, zijn zij niet het belangrijkste doel van de Conventie. De nadruk ligt op het borgen van het erfgoed. Hiervoor ziet hij de meeste resultaten op het nationale niveau, bij de implementatie van de Conventie door de lidstaten. Ook gaf hij aan dat </w:t>
      </w:r>
      <w:r w:rsidR="00EB2DE0" w:rsidRPr="00462C38">
        <w:rPr>
          <w:rFonts w:ascii="Lora" w:hAnsi="Lora" w:cs="Poppins Light"/>
          <w:sz w:val="22"/>
          <w:lang w:val="nl-BE"/>
        </w:rPr>
        <w:t>de conventie na zestien jaar aan evaluatie toe is.</w:t>
      </w:r>
      <w:r w:rsidR="000C6F8E" w:rsidRPr="00462C38">
        <w:rPr>
          <w:rFonts w:ascii="Lora" w:hAnsi="Lora" w:cs="Poppins Light"/>
          <w:sz w:val="22"/>
          <w:lang w:val="nl-BE"/>
        </w:rPr>
        <w:t xml:space="preserve"> Er is sinds 2003 al heel wat veranderd en er is nood aan vernieuwing. </w:t>
      </w:r>
      <w:r w:rsidR="00F62D37" w:rsidRPr="00462C38">
        <w:rPr>
          <w:rFonts w:ascii="Lora" w:hAnsi="Lora" w:cs="Poppins Light"/>
          <w:sz w:val="22"/>
          <w:lang w:val="nl-BE"/>
        </w:rPr>
        <w:t>Zo zullen za</w:t>
      </w:r>
      <w:r w:rsidR="000C6F8E" w:rsidRPr="00462C38">
        <w:rPr>
          <w:rFonts w:ascii="Lora" w:hAnsi="Lora" w:cs="Poppins Light"/>
          <w:sz w:val="22"/>
          <w:lang w:val="nl-BE"/>
        </w:rPr>
        <w:t xml:space="preserve">ken zoals de periodieke rapportering van de erkende elementen en het proces om op zo’n lijst te komen </w:t>
      </w:r>
      <w:r w:rsidR="00F62D37" w:rsidRPr="00462C38">
        <w:rPr>
          <w:rFonts w:ascii="Lora" w:hAnsi="Lora" w:cs="Poppins Light"/>
          <w:sz w:val="22"/>
          <w:lang w:val="nl-BE"/>
        </w:rPr>
        <w:t xml:space="preserve">de komende jaren </w:t>
      </w:r>
      <w:r w:rsidR="000C6F8E" w:rsidRPr="00462C38">
        <w:rPr>
          <w:rFonts w:ascii="Lora" w:hAnsi="Lora" w:cs="Poppins Light"/>
          <w:sz w:val="22"/>
          <w:lang w:val="nl-BE"/>
        </w:rPr>
        <w:t>onder de loep genomen</w:t>
      </w:r>
      <w:r w:rsidR="00F62D37" w:rsidRPr="00462C38">
        <w:rPr>
          <w:rFonts w:ascii="Lora" w:hAnsi="Lora" w:cs="Poppins Light"/>
          <w:sz w:val="22"/>
          <w:lang w:val="nl-BE"/>
        </w:rPr>
        <w:t xml:space="preserve"> worden</w:t>
      </w:r>
      <w:r w:rsidR="000C6F8E" w:rsidRPr="00462C38">
        <w:rPr>
          <w:rFonts w:ascii="Lora" w:hAnsi="Lora" w:cs="Poppins Light"/>
          <w:sz w:val="22"/>
          <w:lang w:val="nl-BE"/>
        </w:rPr>
        <w:t xml:space="preserve">. </w:t>
      </w:r>
    </w:p>
    <w:p w14:paraId="3CB1D7A7" w14:textId="2EF5DF51" w:rsidR="000C6F8E" w:rsidRPr="00462C38" w:rsidRDefault="000C6F8E" w:rsidP="000A0146">
      <w:pPr>
        <w:jc w:val="both"/>
        <w:rPr>
          <w:rFonts w:ascii="Lora" w:hAnsi="Lora" w:cs="Poppins Light"/>
          <w:sz w:val="22"/>
          <w:lang w:val="nl-BE"/>
        </w:rPr>
      </w:pPr>
    </w:p>
    <w:p w14:paraId="6C99FE51" w14:textId="77AFA6C9" w:rsidR="009B25D9" w:rsidRPr="00462C38" w:rsidRDefault="001C7FDD" w:rsidP="000A0146">
      <w:pPr>
        <w:jc w:val="both"/>
        <w:rPr>
          <w:rFonts w:ascii="Lora" w:hAnsi="Lora" w:cs="Poppins Light"/>
          <w:sz w:val="22"/>
          <w:lang w:val="nl-BE"/>
        </w:rPr>
      </w:pPr>
      <w:r w:rsidRPr="00462C38">
        <w:rPr>
          <w:rFonts w:ascii="Lora" w:hAnsi="Lora" w:cs="Poppins Light"/>
          <w:sz w:val="22"/>
          <w:lang w:val="nl-BE"/>
        </w:rPr>
        <w:t xml:space="preserve">Na deze algemene inleiding verschoof </w:t>
      </w:r>
      <w:proofErr w:type="spellStart"/>
      <w:r w:rsidR="009B25D9" w:rsidRPr="00462C38">
        <w:rPr>
          <w:rFonts w:ascii="Lora" w:hAnsi="Lora" w:cs="Poppins Light"/>
          <w:sz w:val="22"/>
          <w:lang w:val="nl-BE"/>
        </w:rPr>
        <w:t>Ceribašić</w:t>
      </w:r>
      <w:proofErr w:type="spellEnd"/>
      <w:r w:rsidR="009B25D9" w:rsidRPr="00462C38">
        <w:rPr>
          <w:rFonts w:ascii="Lora" w:hAnsi="Lora" w:cs="Poppins Light"/>
          <w:sz w:val="22"/>
          <w:lang w:val="nl-BE"/>
        </w:rPr>
        <w:t xml:space="preserve"> de discussie naar de rol van geaccrediteerde ngo’s. De meer dan 160 erkende ngo’s verschillen sterk van elkaar; sommige zijn groot</w:t>
      </w:r>
      <w:r w:rsidR="005D0606">
        <w:rPr>
          <w:rFonts w:ascii="Lora" w:hAnsi="Lora" w:cs="Poppins Light"/>
          <w:sz w:val="22"/>
          <w:lang w:val="nl-BE"/>
        </w:rPr>
        <w:t xml:space="preserve"> en hebben een internationale uitstraling, zoals ICTM</w:t>
      </w:r>
      <w:r w:rsidR="009B25D9" w:rsidRPr="00462C38">
        <w:rPr>
          <w:rFonts w:ascii="Lora" w:hAnsi="Lora" w:cs="Poppins Light"/>
          <w:sz w:val="22"/>
          <w:lang w:val="nl-BE"/>
        </w:rPr>
        <w:t>, anderen</w:t>
      </w:r>
      <w:r w:rsidR="005D0606">
        <w:rPr>
          <w:rFonts w:ascii="Lora" w:hAnsi="Lora" w:cs="Poppins Light"/>
          <w:sz w:val="22"/>
          <w:lang w:val="nl-BE"/>
        </w:rPr>
        <w:t xml:space="preserve"> zijn</w:t>
      </w:r>
      <w:r w:rsidR="009B25D9" w:rsidRPr="00462C38">
        <w:rPr>
          <w:rFonts w:ascii="Lora" w:hAnsi="Lora" w:cs="Poppins Light"/>
          <w:sz w:val="22"/>
          <w:lang w:val="nl-BE"/>
        </w:rPr>
        <w:t xml:space="preserve"> klein en </w:t>
      </w:r>
      <w:r w:rsidR="005D0606">
        <w:rPr>
          <w:rFonts w:ascii="Lora" w:hAnsi="Lora" w:cs="Poppins Light"/>
          <w:sz w:val="22"/>
          <w:lang w:val="nl-BE"/>
        </w:rPr>
        <w:t>werken</w:t>
      </w:r>
      <w:r w:rsidR="009B25D9" w:rsidRPr="00462C38">
        <w:rPr>
          <w:rFonts w:ascii="Lora" w:hAnsi="Lora" w:cs="Poppins Light"/>
          <w:sz w:val="22"/>
          <w:lang w:val="nl-BE"/>
        </w:rPr>
        <w:t xml:space="preserve"> juist</w:t>
      </w:r>
      <w:r w:rsidR="005D0606">
        <w:rPr>
          <w:rFonts w:ascii="Lora" w:hAnsi="Lora" w:cs="Poppins Light"/>
          <w:sz w:val="22"/>
          <w:lang w:val="nl-BE"/>
        </w:rPr>
        <w:t xml:space="preserve"> heel</w:t>
      </w:r>
      <w:r w:rsidR="009B25D9" w:rsidRPr="00462C38">
        <w:rPr>
          <w:rFonts w:ascii="Lora" w:hAnsi="Lora" w:cs="Poppins Light"/>
          <w:sz w:val="22"/>
          <w:lang w:val="nl-BE"/>
        </w:rPr>
        <w:t xml:space="preserve"> lokaal. Er is nood aan een definiëring van de rol van de ngo</w:t>
      </w:r>
      <w:r w:rsidR="00752E07" w:rsidRPr="00462C38">
        <w:rPr>
          <w:rFonts w:ascii="Lora" w:hAnsi="Lora" w:cs="Poppins Light"/>
          <w:sz w:val="22"/>
          <w:lang w:val="nl-BE"/>
        </w:rPr>
        <w:t>’</w:t>
      </w:r>
      <w:r w:rsidR="009B25D9" w:rsidRPr="00462C38">
        <w:rPr>
          <w:rFonts w:ascii="Lora" w:hAnsi="Lora" w:cs="Poppins Light"/>
          <w:sz w:val="22"/>
          <w:lang w:val="nl-BE"/>
        </w:rPr>
        <w:t>s</w:t>
      </w:r>
      <w:r w:rsidR="00752E07" w:rsidRPr="00462C38">
        <w:rPr>
          <w:rFonts w:ascii="Lora" w:hAnsi="Lora" w:cs="Poppins Light"/>
          <w:sz w:val="22"/>
          <w:lang w:val="nl-BE"/>
        </w:rPr>
        <w:t xml:space="preserve"> die verder </w:t>
      </w:r>
      <w:r w:rsidR="005D0606">
        <w:rPr>
          <w:rFonts w:ascii="Lora" w:hAnsi="Lora" w:cs="Poppins Light"/>
          <w:sz w:val="22"/>
          <w:lang w:val="nl-BE"/>
        </w:rPr>
        <w:t>kan</w:t>
      </w:r>
      <w:r w:rsidR="00752E07" w:rsidRPr="00462C38">
        <w:rPr>
          <w:rFonts w:ascii="Lora" w:hAnsi="Lora" w:cs="Poppins Light"/>
          <w:sz w:val="22"/>
          <w:lang w:val="nl-BE"/>
        </w:rPr>
        <w:t xml:space="preserve"> rijken dan enkel de huidige adviserende en evaluerende rollen. </w:t>
      </w:r>
    </w:p>
    <w:p w14:paraId="348570AF" w14:textId="77777777" w:rsidR="009B25D9" w:rsidRPr="00462C38" w:rsidRDefault="009B25D9" w:rsidP="000A0146">
      <w:pPr>
        <w:jc w:val="both"/>
        <w:rPr>
          <w:rFonts w:ascii="Lora" w:hAnsi="Lora" w:cs="Poppins Light"/>
          <w:sz w:val="22"/>
          <w:lang w:val="nl-BE"/>
        </w:rPr>
      </w:pPr>
    </w:p>
    <w:p w14:paraId="5F543FBB" w14:textId="76FC9008" w:rsidR="00752E07" w:rsidRPr="00462C38" w:rsidRDefault="00752E07" w:rsidP="000A0146">
      <w:pPr>
        <w:jc w:val="both"/>
        <w:rPr>
          <w:rFonts w:ascii="Lora" w:hAnsi="Lora" w:cs="Poppins Light"/>
          <w:sz w:val="22"/>
          <w:lang w:val="nl-BE"/>
        </w:rPr>
      </w:pPr>
      <w:r w:rsidRPr="00462C38">
        <w:rPr>
          <w:rFonts w:ascii="Lora" w:hAnsi="Lora" w:cs="Poppins Light"/>
          <w:sz w:val="22"/>
          <w:lang w:val="nl-BE"/>
        </w:rPr>
        <w:t>Dit bracht het debat naar</w:t>
      </w:r>
      <w:r w:rsidR="009B25D9" w:rsidRPr="00462C38">
        <w:rPr>
          <w:rFonts w:ascii="Lora" w:hAnsi="Lora" w:cs="Poppins Light"/>
          <w:sz w:val="22"/>
          <w:lang w:val="nl-BE"/>
        </w:rPr>
        <w:t xml:space="preserve"> het evaluatiesysteem voor de lijsten</w:t>
      </w:r>
      <w:r w:rsidRPr="00462C38">
        <w:rPr>
          <w:rFonts w:ascii="Lora" w:hAnsi="Lora" w:cs="Poppins Light"/>
          <w:sz w:val="22"/>
          <w:lang w:val="nl-BE"/>
        </w:rPr>
        <w:t>. ‘Is de Representati</w:t>
      </w:r>
      <w:r w:rsidR="005D0606">
        <w:rPr>
          <w:rFonts w:ascii="Lora" w:hAnsi="Lora" w:cs="Poppins Light"/>
          <w:sz w:val="22"/>
          <w:lang w:val="nl-BE"/>
        </w:rPr>
        <w:t xml:space="preserve">eve Lijst weldegelijk </w:t>
      </w:r>
      <w:r w:rsidRPr="00462C38">
        <w:rPr>
          <w:rFonts w:ascii="Lora" w:hAnsi="Lora" w:cs="Poppins Light"/>
          <w:sz w:val="22"/>
          <w:lang w:val="nl-BE"/>
        </w:rPr>
        <w:t>representatief en inclusief</w:t>
      </w:r>
      <w:r w:rsidR="00EB2DE0" w:rsidRPr="00462C38">
        <w:rPr>
          <w:rFonts w:ascii="Lora" w:hAnsi="Lora" w:cs="Poppins Light"/>
          <w:sz w:val="22"/>
          <w:lang w:val="nl-BE"/>
        </w:rPr>
        <w:t>?</w:t>
      </w:r>
      <w:r w:rsidRPr="00462C38">
        <w:rPr>
          <w:rFonts w:ascii="Lora" w:hAnsi="Lora" w:cs="Poppins Light"/>
          <w:sz w:val="22"/>
          <w:lang w:val="nl-BE"/>
        </w:rPr>
        <w:t xml:space="preserve">’, vraagt </w:t>
      </w:r>
      <w:proofErr w:type="spellStart"/>
      <w:r w:rsidRPr="00462C38">
        <w:rPr>
          <w:rFonts w:ascii="Lora" w:hAnsi="Lora" w:cs="Poppins Light"/>
          <w:sz w:val="22"/>
          <w:lang w:val="nl-BE"/>
        </w:rPr>
        <w:t>Curtis</w:t>
      </w:r>
      <w:proofErr w:type="spellEnd"/>
      <w:r w:rsidRPr="00462C38">
        <w:rPr>
          <w:rFonts w:ascii="Lora" w:hAnsi="Lora" w:cs="Poppins Light"/>
          <w:sz w:val="22"/>
          <w:lang w:val="nl-BE"/>
        </w:rPr>
        <w:t xml:space="preserve"> zich af. De verschillende regio’s worden wel evenwichtig gepresenteerd maar op andere vlakken kan het beter. Nominaties zijn nog steeds gebaseerd op de bekwaamheid om een goed formulier te </w:t>
      </w:r>
      <w:r w:rsidR="00EB2DE0" w:rsidRPr="00462C38">
        <w:rPr>
          <w:rFonts w:ascii="Lora" w:hAnsi="Lora" w:cs="Poppins Light"/>
          <w:sz w:val="22"/>
          <w:lang w:val="nl-BE"/>
        </w:rPr>
        <w:t>schrijven. Het evaluatieorgaan behandelt</w:t>
      </w:r>
      <w:r w:rsidRPr="00462C38">
        <w:rPr>
          <w:rFonts w:ascii="Lora" w:hAnsi="Lora" w:cs="Poppins Light"/>
          <w:sz w:val="22"/>
          <w:lang w:val="nl-BE"/>
        </w:rPr>
        <w:t xml:space="preserve"> slechts vijftig dossiers per jaar</w:t>
      </w:r>
      <w:r w:rsidR="00EB2DE0" w:rsidRPr="00462C38">
        <w:rPr>
          <w:rFonts w:ascii="Lora" w:hAnsi="Lora" w:cs="Poppins Light"/>
          <w:sz w:val="22"/>
          <w:lang w:val="nl-BE"/>
        </w:rPr>
        <w:t>. Hierdoor weerspiegelt de Representatieve Lijst de werkelijke diversiteit van ICE in de wereld niet.</w:t>
      </w:r>
      <w:r w:rsidRPr="00462C38">
        <w:rPr>
          <w:rFonts w:ascii="Lora" w:hAnsi="Lora" w:cs="Poppins Light"/>
          <w:sz w:val="22"/>
          <w:lang w:val="nl-BE"/>
        </w:rPr>
        <w:t xml:space="preserve"> </w:t>
      </w:r>
      <w:proofErr w:type="spellStart"/>
      <w:r w:rsidRPr="00462C38">
        <w:rPr>
          <w:rFonts w:ascii="Lora" w:hAnsi="Lora" w:cs="Poppins Light"/>
          <w:sz w:val="22"/>
          <w:lang w:val="nl-BE"/>
        </w:rPr>
        <w:t>Curtis</w:t>
      </w:r>
      <w:proofErr w:type="spellEnd"/>
      <w:r w:rsidRPr="00462C38">
        <w:rPr>
          <w:rFonts w:ascii="Lora" w:hAnsi="Lora" w:cs="Poppins Light"/>
          <w:sz w:val="22"/>
          <w:lang w:val="nl-BE"/>
        </w:rPr>
        <w:t xml:space="preserve"> gaf toe dat, in de praktijk, de lijsten toch nog te exclusief zijn en een soort van ‘uitzonderlijke universele waarde’ uitstralen, een begrip dat voortkomt uit de </w:t>
      </w:r>
      <w:proofErr w:type="spellStart"/>
      <w:r w:rsidRPr="00462C38">
        <w:rPr>
          <w:rFonts w:ascii="Lora" w:hAnsi="Lora" w:cs="Poppins Light"/>
          <w:sz w:val="22"/>
          <w:lang w:val="nl-BE"/>
        </w:rPr>
        <w:t>werelderfgoedconventie</w:t>
      </w:r>
      <w:proofErr w:type="spellEnd"/>
      <w:r w:rsidRPr="00462C38">
        <w:rPr>
          <w:rFonts w:ascii="Lora" w:hAnsi="Lora" w:cs="Poppins Light"/>
          <w:sz w:val="22"/>
          <w:lang w:val="nl-BE"/>
        </w:rPr>
        <w:t xml:space="preserve"> van 1972 en tegen de principes van de immaterieel</w:t>
      </w:r>
      <w:r w:rsidR="005D0606">
        <w:rPr>
          <w:rFonts w:ascii="Lora" w:hAnsi="Lora" w:cs="Poppins Light"/>
          <w:sz w:val="22"/>
          <w:lang w:val="nl-BE"/>
        </w:rPr>
        <w:t xml:space="preserve"> </w:t>
      </w:r>
      <w:r w:rsidRPr="00462C38">
        <w:rPr>
          <w:rFonts w:ascii="Lora" w:hAnsi="Lora" w:cs="Poppins Light"/>
          <w:sz w:val="22"/>
          <w:lang w:val="nl-BE"/>
        </w:rPr>
        <w:t>erfgoed</w:t>
      </w:r>
      <w:r w:rsidR="005D0606">
        <w:rPr>
          <w:rFonts w:ascii="Lora" w:hAnsi="Lora" w:cs="Poppins Light"/>
          <w:sz w:val="22"/>
          <w:lang w:val="nl-BE"/>
        </w:rPr>
        <w:t xml:space="preserve"> en de 2003 C</w:t>
      </w:r>
      <w:r w:rsidRPr="00462C38">
        <w:rPr>
          <w:rFonts w:ascii="Lora" w:hAnsi="Lora" w:cs="Poppins Light"/>
          <w:sz w:val="22"/>
          <w:lang w:val="nl-BE"/>
        </w:rPr>
        <w:t xml:space="preserve">onventie ingaat. </w:t>
      </w:r>
    </w:p>
    <w:p w14:paraId="4D27DBBC" w14:textId="77777777" w:rsidR="00752E07" w:rsidRPr="00462C38" w:rsidRDefault="00752E07" w:rsidP="000A0146">
      <w:pPr>
        <w:jc w:val="both"/>
        <w:rPr>
          <w:rFonts w:ascii="Lora" w:hAnsi="Lora" w:cs="Poppins Light"/>
          <w:sz w:val="22"/>
          <w:lang w:val="nl-BE"/>
        </w:rPr>
      </w:pPr>
    </w:p>
    <w:p w14:paraId="440AC6A2" w14:textId="2C4F2792" w:rsidR="00B1277E" w:rsidRPr="00462C38" w:rsidRDefault="006C363D" w:rsidP="00B1277E">
      <w:pPr>
        <w:jc w:val="both"/>
        <w:rPr>
          <w:rFonts w:ascii="Lora" w:hAnsi="Lora" w:cs="Poppins Light"/>
          <w:sz w:val="22"/>
          <w:lang w:val="nl-BE"/>
        </w:rPr>
      </w:pPr>
      <w:r w:rsidRPr="00462C38">
        <w:rPr>
          <w:rFonts w:ascii="Lora" w:hAnsi="Lora" w:cs="Poppins Light"/>
          <w:sz w:val="22"/>
          <w:lang w:val="nl-BE"/>
        </w:rPr>
        <w:t xml:space="preserve">De ‘geest’ van de conventie blijkt hieruit nog iets te veel open </w:t>
      </w:r>
      <w:r w:rsidR="005D0606">
        <w:rPr>
          <w:rFonts w:ascii="Lora" w:hAnsi="Lora" w:cs="Poppins Light"/>
          <w:sz w:val="22"/>
          <w:lang w:val="nl-BE"/>
        </w:rPr>
        <w:t xml:space="preserve">te staan </w:t>
      </w:r>
      <w:r w:rsidRPr="00462C38">
        <w:rPr>
          <w:rFonts w:ascii="Lora" w:hAnsi="Lora" w:cs="Poppins Light"/>
          <w:sz w:val="22"/>
          <w:lang w:val="nl-BE"/>
        </w:rPr>
        <w:t xml:space="preserve">voor interpretatie. Misschien moeten er meer experts komen die veldwerk doen, stelde </w:t>
      </w:r>
      <w:proofErr w:type="spellStart"/>
      <w:r w:rsidRPr="00462C38">
        <w:rPr>
          <w:rFonts w:ascii="Lora" w:hAnsi="Lora" w:cs="Poppins Light"/>
          <w:sz w:val="22"/>
          <w:lang w:val="nl-BE"/>
        </w:rPr>
        <w:t>Ceribašić</w:t>
      </w:r>
      <w:proofErr w:type="spellEnd"/>
      <w:r w:rsidRPr="00462C38">
        <w:rPr>
          <w:rFonts w:ascii="Lora" w:hAnsi="Lora" w:cs="Poppins Light"/>
          <w:sz w:val="22"/>
          <w:lang w:val="nl-BE"/>
        </w:rPr>
        <w:t xml:space="preserve"> voor. Hier was </w:t>
      </w:r>
      <w:proofErr w:type="spellStart"/>
      <w:r w:rsidRPr="00462C38">
        <w:rPr>
          <w:rFonts w:ascii="Lora" w:hAnsi="Lora" w:cs="Poppins Light"/>
          <w:sz w:val="22"/>
          <w:lang w:val="nl-BE"/>
        </w:rPr>
        <w:t>Curtis</w:t>
      </w:r>
      <w:proofErr w:type="spellEnd"/>
      <w:r w:rsidRPr="00462C38">
        <w:rPr>
          <w:rFonts w:ascii="Lora" w:hAnsi="Lora" w:cs="Poppins Light"/>
          <w:sz w:val="22"/>
          <w:lang w:val="nl-BE"/>
        </w:rPr>
        <w:t xml:space="preserve"> nog niet zo</w:t>
      </w:r>
      <w:r w:rsidR="00EB2DE0" w:rsidRPr="00462C38">
        <w:rPr>
          <w:rFonts w:ascii="Lora" w:hAnsi="Lora" w:cs="Poppins Light"/>
          <w:sz w:val="22"/>
          <w:lang w:val="nl-BE"/>
        </w:rPr>
        <w:t xml:space="preserve"> van</w:t>
      </w:r>
      <w:r w:rsidRPr="00462C38">
        <w:rPr>
          <w:rFonts w:ascii="Lora" w:hAnsi="Lora" w:cs="Poppins Light"/>
          <w:sz w:val="22"/>
          <w:lang w:val="nl-BE"/>
        </w:rPr>
        <w:t xml:space="preserve"> overtuigd. Het is niet haalbaar om hetzelfde model te volgen als bij werelderfgoed, waar archeologen genomineerde erfgoedsites onderzoeken </w:t>
      </w:r>
      <w:r w:rsidR="0021008E" w:rsidRPr="00462C38">
        <w:rPr>
          <w:rFonts w:ascii="Lora" w:hAnsi="Lora" w:cs="Poppins Light"/>
          <w:sz w:val="22"/>
          <w:lang w:val="nl-BE"/>
        </w:rPr>
        <w:t xml:space="preserve">als onderdeel van de evaluatie. </w:t>
      </w:r>
      <w:r w:rsidR="005D0606">
        <w:rPr>
          <w:rFonts w:ascii="Lora" w:hAnsi="Lora" w:cs="Poppins Light"/>
          <w:sz w:val="22"/>
          <w:lang w:val="nl-BE"/>
        </w:rPr>
        <w:t>Dergelijk</w:t>
      </w:r>
      <w:r w:rsidRPr="00462C38">
        <w:rPr>
          <w:rFonts w:ascii="Lora" w:hAnsi="Lora" w:cs="Poppins Light"/>
          <w:sz w:val="22"/>
          <w:lang w:val="nl-BE"/>
        </w:rPr>
        <w:t xml:space="preserve"> antropologisch veldwerk is </w:t>
      </w:r>
      <w:r w:rsidR="00B1277E" w:rsidRPr="00462C38">
        <w:rPr>
          <w:rFonts w:ascii="Lora" w:hAnsi="Lora" w:cs="Poppins Light"/>
          <w:sz w:val="22"/>
          <w:lang w:val="nl-BE"/>
        </w:rPr>
        <w:t xml:space="preserve">te </w:t>
      </w:r>
      <w:r w:rsidRPr="00462C38">
        <w:rPr>
          <w:rFonts w:ascii="Lora" w:hAnsi="Lora" w:cs="Poppins Light"/>
          <w:sz w:val="22"/>
          <w:lang w:val="nl-BE"/>
        </w:rPr>
        <w:t xml:space="preserve">duur en tijdrovend. </w:t>
      </w:r>
      <w:r w:rsidR="00B1277E" w:rsidRPr="00462C38">
        <w:rPr>
          <w:rFonts w:ascii="Lora" w:hAnsi="Lora" w:cs="Poppins Light"/>
          <w:sz w:val="22"/>
          <w:lang w:val="nl-BE"/>
        </w:rPr>
        <w:t>Naast deze praktische obstakel, sprak hij zich niet verder uit over verdere mogelijke voor- en nadelen van veldwerk in functie van het borgen van ICE</w:t>
      </w:r>
      <w:r w:rsidR="00AD6BE7">
        <w:rPr>
          <w:rFonts w:ascii="Lora" w:hAnsi="Lora" w:cs="Poppins Light"/>
          <w:sz w:val="22"/>
          <w:lang w:val="nl-BE"/>
        </w:rPr>
        <w:t xml:space="preserve"> waardoor hij ook de waarde van veldwerk op lokaal niveau niet erkende. </w:t>
      </w:r>
    </w:p>
    <w:p w14:paraId="14F06F03" w14:textId="77777777" w:rsidR="00B1277E" w:rsidRPr="00462C38" w:rsidRDefault="00B1277E" w:rsidP="00B1277E">
      <w:pPr>
        <w:jc w:val="both"/>
        <w:rPr>
          <w:rFonts w:ascii="Lora" w:hAnsi="Lora" w:cs="Poppins Light"/>
          <w:sz w:val="22"/>
          <w:lang w:val="nl-BE"/>
        </w:rPr>
      </w:pPr>
    </w:p>
    <w:p w14:paraId="2984F5ED" w14:textId="37747274" w:rsidR="000C6F8E" w:rsidRPr="00462C38" w:rsidRDefault="00EB2DE0" w:rsidP="00B1277E">
      <w:pPr>
        <w:jc w:val="both"/>
        <w:rPr>
          <w:rFonts w:ascii="Lora" w:hAnsi="Lora" w:cs="Poppins Light"/>
          <w:sz w:val="22"/>
          <w:lang w:val="nl-BE"/>
        </w:rPr>
      </w:pPr>
      <w:r w:rsidRPr="00462C38">
        <w:rPr>
          <w:rFonts w:ascii="Lora" w:hAnsi="Lora" w:cs="Poppins Light"/>
          <w:sz w:val="22"/>
          <w:lang w:val="nl-BE"/>
        </w:rPr>
        <w:t>De discussie keerde terug naa</w:t>
      </w:r>
      <w:r w:rsidR="00B1277E" w:rsidRPr="00462C38">
        <w:rPr>
          <w:rFonts w:ascii="Lora" w:hAnsi="Lora" w:cs="Poppins Light"/>
          <w:sz w:val="22"/>
          <w:lang w:val="nl-BE"/>
        </w:rPr>
        <w:t xml:space="preserve">r het evaluatieproces. Misschien zijn de criteria niet duidelijk genoeg geformuleerd? Er wordt nog te veel aandacht besteed aan waarom iets op de Representatieve Lijst moet staan en te weinig aan hoe de inscriptie van een element kan helpen om bewustzijn te creëren over ICE. Hij gaf hierbij het voorbeeld van de recente erkenning van </w:t>
      </w:r>
      <w:r w:rsidR="00B1277E" w:rsidRPr="00462C38">
        <w:rPr>
          <w:rFonts w:ascii="Lora" w:hAnsi="Lora" w:cs="Poppins Light"/>
          <w:i/>
          <w:sz w:val="22"/>
          <w:lang w:val="nl-BE"/>
        </w:rPr>
        <w:t>reggae</w:t>
      </w:r>
      <w:r w:rsidR="00B1277E" w:rsidRPr="00462C38">
        <w:rPr>
          <w:rFonts w:ascii="Lora" w:hAnsi="Lora" w:cs="Poppins Light"/>
          <w:sz w:val="22"/>
          <w:lang w:val="nl-BE"/>
        </w:rPr>
        <w:t xml:space="preserve"> op de Representatieve Lijst.</w:t>
      </w:r>
      <w:r w:rsidR="00AD6BE7">
        <w:rPr>
          <w:rStyle w:val="Voetnootmarkering"/>
          <w:rFonts w:ascii="Lora" w:hAnsi="Lora" w:cs="Poppins Light"/>
          <w:sz w:val="22"/>
          <w:lang w:val="nl-BE"/>
        </w:rPr>
        <w:footnoteReference w:id="8"/>
      </w:r>
      <w:r w:rsidR="00B1277E" w:rsidRPr="00462C38">
        <w:rPr>
          <w:rFonts w:ascii="Lora" w:hAnsi="Lora" w:cs="Poppins Light"/>
          <w:sz w:val="22"/>
          <w:lang w:val="nl-BE"/>
        </w:rPr>
        <w:t xml:space="preserve"> Kennelijk waren er veel problemen met het dossier. Het werd uiteindelijk goedgekeurd omdat de beoordelaars konden zien dat de erkenning zou helpen om meer bewustzijn te creëren rond ICE omdat </w:t>
      </w:r>
      <w:r w:rsidRPr="00462C38">
        <w:rPr>
          <w:rFonts w:ascii="Lora" w:hAnsi="Lora" w:cs="Poppins Light"/>
          <w:sz w:val="22"/>
          <w:lang w:val="nl-BE"/>
        </w:rPr>
        <w:t>het muziekgenre</w:t>
      </w:r>
      <w:r w:rsidR="00B1277E" w:rsidRPr="00462C38">
        <w:rPr>
          <w:rFonts w:ascii="Lora" w:hAnsi="Lora" w:cs="Poppins Light"/>
          <w:sz w:val="22"/>
          <w:lang w:val="nl-BE"/>
        </w:rPr>
        <w:t xml:space="preserve"> zo bekend is. </w:t>
      </w:r>
    </w:p>
    <w:p w14:paraId="35EEDC86" w14:textId="4524C2F6" w:rsidR="00B1277E" w:rsidRPr="00462C38" w:rsidRDefault="00B1277E" w:rsidP="00B1277E">
      <w:pPr>
        <w:jc w:val="both"/>
        <w:rPr>
          <w:rFonts w:ascii="Lora" w:hAnsi="Lora" w:cs="Poppins Light"/>
          <w:sz w:val="22"/>
          <w:lang w:val="nl-BE"/>
        </w:rPr>
      </w:pPr>
    </w:p>
    <w:p w14:paraId="2E58315C" w14:textId="11FB5013" w:rsidR="000F1D90" w:rsidRPr="00462C38" w:rsidRDefault="000F1D90" w:rsidP="00B1277E">
      <w:pPr>
        <w:jc w:val="both"/>
        <w:rPr>
          <w:rFonts w:ascii="Lora" w:hAnsi="Lora" w:cs="Poppins Light"/>
          <w:sz w:val="22"/>
          <w:lang w:val="nl-BE"/>
        </w:rPr>
      </w:pPr>
      <w:r w:rsidRPr="00462C38">
        <w:rPr>
          <w:rFonts w:ascii="Lora" w:hAnsi="Lora" w:cs="Poppins Light"/>
          <w:sz w:val="22"/>
          <w:lang w:val="nl-BE"/>
        </w:rPr>
        <w:t xml:space="preserve">Grant werd door het ministerie in Cambodia gevraagd als internationaal expert voor de nominatie van </w:t>
      </w:r>
      <w:proofErr w:type="spellStart"/>
      <w:r w:rsidRPr="00462C38">
        <w:rPr>
          <w:rFonts w:ascii="Lora" w:hAnsi="Lora" w:cs="Poppins Light"/>
          <w:i/>
          <w:sz w:val="22"/>
          <w:lang w:val="nl-BE"/>
        </w:rPr>
        <w:t>Chapei</w:t>
      </w:r>
      <w:proofErr w:type="spellEnd"/>
      <w:r w:rsidRPr="00462C38">
        <w:rPr>
          <w:rFonts w:ascii="Lora" w:hAnsi="Lora" w:cs="Poppins Light"/>
          <w:i/>
          <w:sz w:val="22"/>
          <w:lang w:val="nl-BE"/>
        </w:rPr>
        <w:t xml:space="preserve"> </w:t>
      </w:r>
      <w:proofErr w:type="spellStart"/>
      <w:r w:rsidRPr="00462C38">
        <w:rPr>
          <w:rFonts w:ascii="Lora" w:hAnsi="Lora" w:cs="Poppins Light"/>
          <w:i/>
          <w:sz w:val="22"/>
          <w:lang w:val="nl-BE"/>
        </w:rPr>
        <w:t>Dang</w:t>
      </w:r>
      <w:proofErr w:type="spellEnd"/>
      <w:r w:rsidRPr="00462C38">
        <w:rPr>
          <w:rFonts w:ascii="Lora" w:hAnsi="Lora" w:cs="Poppins Light"/>
          <w:i/>
          <w:sz w:val="22"/>
          <w:lang w:val="nl-BE"/>
        </w:rPr>
        <w:t xml:space="preserve"> </w:t>
      </w:r>
      <w:proofErr w:type="spellStart"/>
      <w:r w:rsidRPr="00462C38">
        <w:rPr>
          <w:rFonts w:ascii="Lora" w:hAnsi="Lora" w:cs="Poppins Light"/>
          <w:i/>
          <w:sz w:val="22"/>
          <w:lang w:val="nl-BE"/>
        </w:rPr>
        <w:t>Veng</w:t>
      </w:r>
      <w:proofErr w:type="spellEnd"/>
      <w:r w:rsidRPr="00462C38">
        <w:rPr>
          <w:rFonts w:ascii="Lora" w:hAnsi="Lora" w:cs="Poppins Light"/>
          <w:sz w:val="22"/>
          <w:lang w:val="nl-BE"/>
        </w:rPr>
        <w:t xml:space="preserve"> op de Lijst van ICE in</w:t>
      </w:r>
      <w:r w:rsidR="00F24116" w:rsidRPr="00462C38">
        <w:rPr>
          <w:rFonts w:ascii="Lora" w:hAnsi="Lora" w:cs="Poppins Light"/>
          <w:sz w:val="22"/>
          <w:lang w:val="nl-BE"/>
        </w:rPr>
        <w:t xml:space="preserve"> Nood voor Dringende Borging.</w:t>
      </w:r>
      <w:r w:rsidR="00AD6BE7">
        <w:rPr>
          <w:rStyle w:val="Voetnootmarkering"/>
          <w:rFonts w:ascii="Lora" w:hAnsi="Lora" w:cs="Poppins Light"/>
          <w:sz w:val="22"/>
          <w:lang w:val="nl-BE"/>
        </w:rPr>
        <w:footnoteReference w:id="9"/>
      </w:r>
      <w:r w:rsidR="00AD6BE7">
        <w:rPr>
          <w:rFonts w:ascii="Lora" w:hAnsi="Lora" w:cs="Poppins Light"/>
          <w:sz w:val="22"/>
          <w:lang w:val="nl-BE"/>
        </w:rPr>
        <w:t xml:space="preserve"> </w:t>
      </w:r>
      <w:r w:rsidR="00F24116" w:rsidRPr="00462C38">
        <w:rPr>
          <w:rFonts w:ascii="Lora" w:hAnsi="Lora" w:cs="Poppins Light"/>
          <w:sz w:val="22"/>
          <w:lang w:val="nl-BE"/>
        </w:rPr>
        <w:lastRenderedPageBreak/>
        <w:t>Sinds</w:t>
      </w:r>
      <w:r w:rsidRPr="00462C38">
        <w:rPr>
          <w:rFonts w:ascii="Lora" w:hAnsi="Lora" w:cs="Poppins Light"/>
          <w:sz w:val="22"/>
          <w:lang w:val="nl-BE"/>
        </w:rPr>
        <w:t xml:space="preserve"> de erkenning treedt ze vooral op als belangenbehartiger voor die gemeenschap. </w:t>
      </w:r>
      <w:r w:rsidR="00F24116" w:rsidRPr="00462C38">
        <w:rPr>
          <w:rFonts w:ascii="Lora" w:hAnsi="Lora" w:cs="Poppins Light"/>
          <w:sz w:val="22"/>
          <w:lang w:val="nl-BE"/>
        </w:rPr>
        <w:t>Vanuit de gedachte dat de conventie gemeenschappen voorop plaatst, stelde ze de vraag hoe UNESCO ermee omgaat dat de overheden van sommige landen inscripties op de UNESCO-lijsten gebruiken om toeristen aan te trekken</w:t>
      </w:r>
      <w:r w:rsidR="002612BA" w:rsidRPr="00462C38">
        <w:rPr>
          <w:rFonts w:ascii="Lora" w:hAnsi="Lora" w:cs="Poppins Light"/>
          <w:sz w:val="22"/>
          <w:lang w:val="nl-BE"/>
        </w:rPr>
        <w:t>, iets wat niet noodzakelijk positieve gevolgen heeft voor de gemeenschap en hun artistieke vrijheid</w:t>
      </w:r>
      <w:r w:rsidR="00F24116" w:rsidRPr="00462C38">
        <w:rPr>
          <w:rFonts w:ascii="Lora" w:hAnsi="Lora" w:cs="Poppins Light"/>
          <w:sz w:val="22"/>
          <w:lang w:val="nl-BE"/>
        </w:rPr>
        <w:t xml:space="preserve">. </w:t>
      </w:r>
      <w:proofErr w:type="spellStart"/>
      <w:r w:rsidR="00F24116" w:rsidRPr="00462C38">
        <w:rPr>
          <w:rFonts w:ascii="Lora" w:hAnsi="Lora" w:cs="Poppins Light"/>
          <w:sz w:val="22"/>
          <w:lang w:val="nl-BE"/>
        </w:rPr>
        <w:t>Curtis</w:t>
      </w:r>
      <w:proofErr w:type="spellEnd"/>
      <w:r w:rsidR="00F24116" w:rsidRPr="00462C38">
        <w:rPr>
          <w:rFonts w:ascii="Lora" w:hAnsi="Lora" w:cs="Poppins Light"/>
          <w:sz w:val="22"/>
          <w:lang w:val="nl-BE"/>
        </w:rPr>
        <w:t xml:space="preserve"> geeft toe dat sommige lidstaten de betrokkenheid van gemeenschappen</w:t>
      </w:r>
      <w:r w:rsidR="00AD6BE7">
        <w:rPr>
          <w:rFonts w:ascii="Lora" w:hAnsi="Lora" w:cs="Poppins Light"/>
          <w:sz w:val="22"/>
          <w:lang w:val="nl-BE"/>
        </w:rPr>
        <w:t xml:space="preserve"> en het </w:t>
      </w:r>
      <w:proofErr w:type="spellStart"/>
      <w:r w:rsidR="00AD6BE7">
        <w:rPr>
          <w:rFonts w:ascii="Lora" w:hAnsi="Lora" w:cs="Poppins Light"/>
          <w:sz w:val="22"/>
          <w:lang w:val="nl-BE"/>
        </w:rPr>
        <w:t>bottom-upprincipe</w:t>
      </w:r>
      <w:proofErr w:type="spellEnd"/>
      <w:r w:rsidR="00F24116" w:rsidRPr="00462C38">
        <w:rPr>
          <w:rFonts w:ascii="Lora" w:hAnsi="Lora" w:cs="Poppins Light"/>
          <w:sz w:val="22"/>
          <w:lang w:val="nl-BE"/>
        </w:rPr>
        <w:t xml:space="preserve"> nauwer ter harte nemen dan anderen. </w:t>
      </w:r>
      <w:r w:rsidR="00477872" w:rsidRPr="00462C38">
        <w:rPr>
          <w:rFonts w:ascii="Lora" w:hAnsi="Lora" w:cs="Poppins Light"/>
          <w:sz w:val="22"/>
          <w:lang w:val="nl-BE"/>
        </w:rPr>
        <w:t xml:space="preserve">Het belang van toerisme valt </w:t>
      </w:r>
      <w:r w:rsidR="002612BA" w:rsidRPr="00462C38">
        <w:rPr>
          <w:rFonts w:ascii="Lora" w:hAnsi="Lora" w:cs="Poppins Light"/>
          <w:sz w:val="22"/>
          <w:lang w:val="nl-BE"/>
        </w:rPr>
        <w:t>voor</w:t>
      </w:r>
      <w:r w:rsidR="00477872" w:rsidRPr="00462C38">
        <w:rPr>
          <w:rFonts w:ascii="Lora" w:hAnsi="Lora" w:cs="Poppins Light"/>
          <w:sz w:val="22"/>
          <w:lang w:val="nl-BE"/>
        </w:rPr>
        <w:t xml:space="preserve"> sommige </w:t>
      </w:r>
      <w:r w:rsidR="002612BA" w:rsidRPr="00462C38">
        <w:rPr>
          <w:rFonts w:ascii="Lora" w:hAnsi="Lora" w:cs="Poppins Light"/>
          <w:sz w:val="22"/>
          <w:lang w:val="nl-BE"/>
        </w:rPr>
        <w:t>elementen</w:t>
      </w:r>
      <w:r w:rsidR="00477872" w:rsidRPr="00462C38">
        <w:rPr>
          <w:rFonts w:ascii="Lora" w:hAnsi="Lora" w:cs="Poppins Light"/>
          <w:sz w:val="22"/>
          <w:lang w:val="nl-BE"/>
        </w:rPr>
        <w:t xml:space="preserve"> niet te ontkennen, maar het is belangrijk </w:t>
      </w:r>
      <w:r w:rsidR="002612BA" w:rsidRPr="00462C38">
        <w:rPr>
          <w:rFonts w:ascii="Lora" w:hAnsi="Lora" w:cs="Poppins Light"/>
          <w:sz w:val="22"/>
          <w:lang w:val="nl-BE"/>
        </w:rPr>
        <w:t>bewust te zijn van het</w:t>
      </w:r>
      <w:r w:rsidR="00477872" w:rsidRPr="00462C38">
        <w:rPr>
          <w:rFonts w:ascii="Lora" w:hAnsi="Lora" w:cs="Poppins Light"/>
          <w:sz w:val="22"/>
          <w:lang w:val="nl-BE"/>
        </w:rPr>
        <w:t xml:space="preserve"> onderscheid </w:t>
      </w:r>
      <w:r w:rsidR="002612BA" w:rsidRPr="00462C38">
        <w:rPr>
          <w:rFonts w:ascii="Lora" w:hAnsi="Lora" w:cs="Poppins Light"/>
          <w:sz w:val="22"/>
          <w:lang w:val="nl-BE"/>
        </w:rPr>
        <w:t>tussen</w:t>
      </w:r>
      <w:r w:rsidR="00477872" w:rsidRPr="00462C38">
        <w:rPr>
          <w:rFonts w:ascii="Lora" w:hAnsi="Lora" w:cs="Poppins Light"/>
          <w:sz w:val="22"/>
          <w:lang w:val="nl-BE"/>
        </w:rPr>
        <w:t xml:space="preserve"> toeristen en de gemeenschap. Zij hebben niet altijd dezelfde interesses. Door toerisme loop je het risico dat de gemeenschap probeert te voldoen aan de verwachtingen van buitenstaanders waardoor de betekenis van het ICE </w:t>
      </w:r>
      <w:r w:rsidR="002612BA" w:rsidRPr="00462C38">
        <w:rPr>
          <w:rFonts w:ascii="Lora" w:hAnsi="Lora" w:cs="Poppins Light"/>
          <w:sz w:val="22"/>
          <w:lang w:val="nl-BE"/>
        </w:rPr>
        <w:t>voor</w:t>
      </w:r>
      <w:r w:rsidR="00477872" w:rsidRPr="00462C38">
        <w:rPr>
          <w:rFonts w:ascii="Lora" w:hAnsi="Lora" w:cs="Poppins Light"/>
          <w:sz w:val="22"/>
          <w:lang w:val="nl-BE"/>
        </w:rPr>
        <w:t xml:space="preserve"> de gemeenschap zelf verloren gaat. </w:t>
      </w:r>
    </w:p>
    <w:p w14:paraId="63E4D861" w14:textId="5D4DE50B" w:rsidR="00477872" w:rsidRPr="00462C38" w:rsidRDefault="00477872" w:rsidP="00B1277E">
      <w:pPr>
        <w:jc w:val="both"/>
        <w:rPr>
          <w:rFonts w:ascii="Lora" w:hAnsi="Lora" w:cs="Poppins Light"/>
          <w:sz w:val="22"/>
          <w:lang w:val="nl-BE"/>
        </w:rPr>
      </w:pPr>
    </w:p>
    <w:p w14:paraId="1CB5E315" w14:textId="0D803952" w:rsidR="005D7E5C" w:rsidRPr="00462C38" w:rsidRDefault="00477872" w:rsidP="00FB1AFD">
      <w:pPr>
        <w:jc w:val="both"/>
        <w:rPr>
          <w:rFonts w:ascii="Lora" w:hAnsi="Lora" w:cs="Poppins Light"/>
          <w:sz w:val="22"/>
          <w:lang w:val="nl-BE"/>
        </w:rPr>
      </w:pPr>
      <w:r w:rsidRPr="00462C38">
        <w:rPr>
          <w:rFonts w:ascii="Lora" w:hAnsi="Lora" w:cs="Poppins Light"/>
          <w:sz w:val="22"/>
          <w:lang w:val="nl-BE"/>
        </w:rPr>
        <w:t xml:space="preserve">Grant pikte hier verder op in door te wijzen op de spanningen tussen de verschillende spelers van de ICE-conventie: lidstaten, </w:t>
      </w:r>
      <w:r w:rsidR="00AD6BE7">
        <w:rPr>
          <w:rFonts w:ascii="Lora" w:hAnsi="Lora" w:cs="Poppins Light"/>
          <w:sz w:val="22"/>
          <w:lang w:val="nl-BE"/>
        </w:rPr>
        <w:t>gemeenschappen,</w:t>
      </w:r>
      <w:r w:rsidRPr="00462C38">
        <w:rPr>
          <w:rFonts w:ascii="Lora" w:hAnsi="Lora" w:cs="Poppins Light"/>
          <w:sz w:val="22"/>
          <w:lang w:val="nl-BE"/>
        </w:rPr>
        <w:t xml:space="preserve"> onderwijsinstellingen</w:t>
      </w:r>
      <w:r w:rsidR="00AD6BE7">
        <w:rPr>
          <w:rFonts w:ascii="Lora" w:hAnsi="Lora" w:cs="Poppins Light"/>
          <w:sz w:val="22"/>
          <w:lang w:val="nl-BE"/>
        </w:rPr>
        <w:t xml:space="preserve"> en ngo’s</w:t>
      </w:r>
      <w:r w:rsidRPr="00462C38">
        <w:rPr>
          <w:rFonts w:ascii="Lora" w:hAnsi="Lora" w:cs="Poppins Light"/>
          <w:sz w:val="22"/>
          <w:lang w:val="nl-BE"/>
        </w:rPr>
        <w:t xml:space="preserve">. </w:t>
      </w:r>
      <w:r w:rsidR="00FB1AFD" w:rsidRPr="00462C38">
        <w:rPr>
          <w:rFonts w:ascii="Lora" w:hAnsi="Lora" w:cs="Poppins Light"/>
          <w:sz w:val="22"/>
          <w:lang w:val="nl-BE"/>
        </w:rPr>
        <w:t xml:space="preserve">Sprekend vanuit haar ervaringen in Cambodia stelde ze vast dat lidstaten nog te vaak een centrale rol spelen bij het opmaken van een borgingsplan terwijl de gemeenschap aan de zijlijn staat waardoor er weinig ruimte is voor </w:t>
      </w:r>
      <w:proofErr w:type="spellStart"/>
      <w:r w:rsidR="002612BA" w:rsidRPr="00462C38">
        <w:rPr>
          <w:rFonts w:ascii="Lora" w:hAnsi="Lora" w:cs="Poppins Light"/>
          <w:sz w:val="22"/>
          <w:lang w:val="nl-BE"/>
        </w:rPr>
        <w:t>grassroots</w:t>
      </w:r>
      <w:r w:rsidR="00FB1AFD" w:rsidRPr="00462C38">
        <w:rPr>
          <w:rFonts w:ascii="Lora" w:hAnsi="Lora" w:cs="Poppins Light"/>
          <w:sz w:val="22"/>
          <w:lang w:val="nl-BE"/>
        </w:rPr>
        <w:t>initiatieven</w:t>
      </w:r>
      <w:proofErr w:type="spellEnd"/>
      <w:r w:rsidR="00FB1AFD" w:rsidRPr="00462C38">
        <w:rPr>
          <w:rFonts w:ascii="Lora" w:hAnsi="Lora" w:cs="Poppins Light"/>
          <w:sz w:val="22"/>
          <w:lang w:val="nl-BE"/>
        </w:rPr>
        <w:t xml:space="preserve">. Het evaluatieorgaan is zich bewust van deze problematiek en van mogelijke spanningen binnen de gemeenschap zelf, zo stelde </w:t>
      </w:r>
      <w:proofErr w:type="spellStart"/>
      <w:r w:rsidR="00FB1AFD" w:rsidRPr="00462C38">
        <w:rPr>
          <w:rFonts w:ascii="Lora" w:hAnsi="Lora" w:cs="Poppins Light"/>
          <w:sz w:val="22"/>
          <w:lang w:val="nl-BE"/>
        </w:rPr>
        <w:t>Curtis</w:t>
      </w:r>
      <w:proofErr w:type="spellEnd"/>
      <w:r w:rsidR="00FB1AFD" w:rsidRPr="00462C38">
        <w:rPr>
          <w:rFonts w:ascii="Lora" w:hAnsi="Lora" w:cs="Poppins Light"/>
          <w:sz w:val="22"/>
          <w:lang w:val="nl-BE"/>
        </w:rPr>
        <w:t>. Er wordt nog gezocht naar een manier om hiermee om te gaan</w:t>
      </w:r>
      <w:r w:rsidR="002612BA" w:rsidRPr="00462C38">
        <w:rPr>
          <w:rFonts w:ascii="Lora" w:hAnsi="Lora" w:cs="Poppins Light"/>
          <w:sz w:val="22"/>
          <w:lang w:val="nl-BE"/>
        </w:rPr>
        <w:t>.</w:t>
      </w:r>
      <w:r w:rsidR="00FB1AFD" w:rsidRPr="00462C38">
        <w:rPr>
          <w:rFonts w:ascii="Lora" w:hAnsi="Lora" w:cs="Poppins Light"/>
          <w:sz w:val="22"/>
          <w:lang w:val="nl-BE"/>
        </w:rPr>
        <w:t xml:space="preserve"> </w:t>
      </w:r>
      <w:r w:rsidR="002612BA" w:rsidRPr="00462C38">
        <w:rPr>
          <w:rFonts w:ascii="Lora" w:hAnsi="Lora" w:cs="Poppins Light"/>
          <w:sz w:val="22"/>
          <w:lang w:val="nl-BE"/>
        </w:rPr>
        <w:t>U</w:t>
      </w:r>
      <w:r w:rsidR="00FB1AFD" w:rsidRPr="00462C38">
        <w:rPr>
          <w:rFonts w:ascii="Lora" w:hAnsi="Lora" w:cs="Poppins Light"/>
          <w:sz w:val="22"/>
          <w:lang w:val="nl-BE"/>
        </w:rPr>
        <w:t xml:space="preserve">iteindelijk blijft de 2003-Conventie vooral een instrument dat lidstaten kunnen gebruiken en dat </w:t>
      </w:r>
      <w:r w:rsidR="002612BA" w:rsidRPr="00462C38">
        <w:rPr>
          <w:rFonts w:ascii="Lora" w:hAnsi="Lora" w:cs="Poppins Light"/>
          <w:sz w:val="22"/>
          <w:lang w:val="nl-BE"/>
        </w:rPr>
        <w:t xml:space="preserve">nog </w:t>
      </w:r>
      <w:r w:rsidR="00FB1AFD" w:rsidRPr="00462C38">
        <w:rPr>
          <w:rFonts w:ascii="Lora" w:hAnsi="Lora" w:cs="Poppins Light"/>
          <w:sz w:val="22"/>
          <w:lang w:val="nl-BE"/>
        </w:rPr>
        <w:t>(iets te veel?) open staat voor interpretatie. De implementatie van de gemeenschapsbetrokkenheid blijft een voortdurend probleem.</w:t>
      </w:r>
    </w:p>
    <w:p w14:paraId="7B9C87DB" w14:textId="16EE3AE3" w:rsidR="00FB1AFD" w:rsidRPr="00462C38" w:rsidRDefault="00FB1AFD" w:rsidP="00FB1AFD">
      <w:pPr>
        <w:jc w:val="both"/>
        <w:rPr>
          <w:rFonts w:ascii="Lora" w:hAnsi="Lora" w:cs="Poppins Light"/>
          <w:sz w:val="22"/>
          <w:lang w:val="nl-BE"/>
        </w:rPr>
      </w:pPr>
    </w:p>
    <w:p w14:paraId="4C55DE3F" w14:textId="047C350F" w:rsidR="00FB1AFD" w:rsidRPr="00462C38" w:rsidRDefault="000F4FFC" w:rsidP="00FB1AFD">
      <w:pPr>
        <w:jc w:val="both"/>
        <w:rPr>
          <w:rFonts w:ascii="Lora" w:hAnsi="Lora" w:cs="Poppins Light"/>
          <w:sz w:val="22"/>
          <w:lang w:val="nl-BE"/>
        </w:rPr>
      </w:pPr>
      <w:r w:rsidRPr="00462C38">
        <w:rPr>
          <w:rFonts w:ascii="Lora" w:hAnsi="Lora" w:cs="Poppins Light"/>
          <w:sz w:val="22"/>
          <w:lang w:val="nl-BE"/>
        </w:rPr>
        <w:t xml:space="preserve">Na deze discussies over de conventie, geaccrediteerde ngo’s, veldwerk, het evaluatieproces en de implementatie van de conventie was er voldoende tijd voor vragen uit het publiek. </w:t>
      </w:r>
    </w:p>
    <w:p w14:paraId="2C0C40F4" w14:textId="797A6892" w:rsidR="000F4FFC" w:rsidRPr="00462C38" w:rsidRDefault="000F4FFC" w:rsidP="00FB1AFD">
      <w:pPr>
        <w:jc w:val="both"/>
        <w:rPr>
          <w:rFonts w:ascii="Lora" w:hAnsi="Lora" w:cs="Poppins Light"/>
          <w:sz w:val="22"/>
          <w:lang w:val="nl-BE"/>
        </w:rPr>
      </w:pPr>
    </w:p>
    <w:p w14:paraId="680A9CF3" w14:textId="0E8F1526" w:rsidR="000F4FFC" w:rsidRPr="00462C38" w:rsidRDefault="000F4FFC" w:rsidP="00FB1AFD">
      <w:pPr>
        <w:jc w:val="both"/>
        <w:rPr>
          <w:rFonts w:ascii="Lora" w:hAnsi="Lora" w:cs="Poppins Light"/>
          <w:sz w:val="22"/>
          <w:lang w:val="nl-BE"/>
        </w:rPr>
      </w:pPr>
      <w:r w:rsidRPr="00462C38">
        <w:rPr>
          <w:rFonts w:ascii="Lora" w:hAnsi="Lora" w:cs="Poppins Light"/>
          <w:sz w:val="22"/>
          <w:lang w:val="nl-BE"/>
        </w:rPr>
        <w:t xml:space="preserve">Hoe kan educatie over ICE verder rijken dan enkel theorie </w:t>
      </w:r>
      <w:r w:rsidR="00230D58" w:rsidRPr="00462C38">
        <w:rPr>
          <w:rFonts w:ascii="Lora" w:hAnsi="Lora" w:cs="Poppins Light"/>
          <w:sz w:val="22"/>
          <w:lang w:val="nl-BE"/>
        </w:rPr>
        <w:t xml:space="preserve">en </w:t>
      </w:r>
      <w:r w:rsidRPr="00462C38">
        <w:rPr>
          <w:rFonts w:ascii="Lora" w:hAnsi="Lora" w:cs="Poppins Light"/>
          <w:sz w:val="22"/>
          <w:lang w:val="nl-BE"/>
        </w:rPr>
        <w:t>redevoering maar focussen op de praktijk? Hiervoor werkt UNESCO met onderwijsspecialisten</w:t>
      </w:r>
      <w:r w:rsidR="00230D58" w:rsidRPr="00462C38">
        <w:rPr>
          <w:rFonts w:ascii="Lora" w:hAnsi="Lora" w:cs="Poppins Light"/>
          <w:sz w:val="22"/>
          <w:lang w:val="nl-BE"/>
        </w:rPr>
        <w:t>. Dit is nod</w:t>
      </w:r>
      <w:r w:rsidRPr="00462C38">
        <w:rPr>
          <w:rFonts w:ascii="Lora" w:hAnsi="Lora" w:cs="Poppins Light"/>
          <w:sz w:val="22"/>
          <w:lang w:val="nl-BE"/>
        </w:rPr>
        <w:t>ig om ICE werkelijk in het onderwijs</w:t>
      </w:r>
      <w:r w:rsidR="00AD6BE7">
        <w:rPr>
          <w:rFonts w:ascii="Lora" w:hAnsi="Lora" w:cs="Poppins Light"/>
          <w:sz w:val="22"/>
          <w:lang w:val="nl-BE"/>
        </w:rPr>
        <w:t xml:space="preserve"> </w:t>
      </w:r>
      <w:r w:rsidRPr="00462C38">
        <w:rPr>
          <w:rFonts w:ascii="Lora" w:hAnsi="Lora" w:cs="Poppins Light"/>
          <w:sz w:val="22"/>
          <w:lang w:val="nl-BE"/>
        </w:rPr>
        <w:t xml:space="preserve">te integreren. </w:t>
      </w:r>
    </w:p>
    <w:p w14:paraId="63B93439" w14:textId="45F1E404" w:rsidR="000F4FFC" w:rsidRPr="00462C38" w:rsidRDefault="000F4FFC" w:rsidP="00FB1AFD">
      <w:pPr>
        <w:jc w:val="both"/>
        <w:rPr>
          <w:rFonts w:ascii="Lora" w:hAnsi="Lora" w:cs="Poppins Light"/>
          <w:sz w:val="22"/>
          <w:lang w:val="nl-BE"/>
        </w:rPr>
      </w:pPr>
    </w:p>
    <w:p w14:paraId="6BC53588" w14:textId="40EB9AFD" w:rsidR="000F4FFC" w:rsidRPr="00462C38" w:rsidRDefault="00230D58" w:rsidP="00230D58">
      <w:pPr>
        <w:jc w:val="both"/>
        <w:rPr>
          <w:rFonts w:ascii="Lora" w:hAnsi="Lora" w:cs="Poppins Light"/>
          <w:sz w:val="22"/>
          <w:lang w:val="nl-BE"/>
        </w:rPr>
      </w:pPr>
      <w:r w:rsidRPr="00462C38">
        <w:rPr>
          <w:rFonts w:ascii="Lora" w:hAnsi="Lora" w:cs="Poppins Light"/>
          <w:sz w:val="22"/>
          <w:lang w:val="nl-BE"/>
        </w:rPr>
        <w:t>Lijsten geven de werkelijke diversiteit van ICE niet weer</w:t>
      </w:r>
      <w:r w:rsidR="009307EF" w:rsidRPr="00462C38">
        <w:rPr>
          <w:rFonts w:ascii="Lora" w:hAnsi="Lora" w:cs="Poppins Light"/>
          <w:sz w:val="22"/>
          <w:lang w:val="nl-BE"/>
        </w:rPr>
        <w:t>, stelde Huib Schippers</w:t>
      </w:r>
      <w:r w:rsidRPr="00462C38">
        <w:rPr>
          <w:rFonts w:ascii="Lora" w:hAnsi="Lora" w:cs="Poppins Light"/>
          <w:sz w:val="22"/>
          <w:lang w:val="nl-BE"/>
        </w:rPr>
        <w:t xml:space="preserve">. Hoe ga je om met gemeenschappen die niet op </w:t>
      </w:r>
      <w:r w:rsidR="000F4FFC" w:rsidRPr="00462C38">
        <w:rPr>
          <w:rFonts w:ascii="Lora" w:hAnsi="Lora" w:cs="Poppins Light"/>
          <w:sz w:val="22"/>
          <w:lang w:val="nl-BE"/>
        </w:rPr>
        <w:t xml:space="preserve">de Representatieve Lijst staan? Deze vraag ligt op tafel bij UNESCO en moet de komende jaren beantwoord worden. Moet de lijst prestigieuzer worden of juist nog meer openstaan voor </w:t>
      </w:r>
      <w:r w:rsidRPr="00462C38">
        <w:rPr>
          <w:rFonts w:ascii="Lora" w:hAnsi="Lora" w:cs="Poppins Light"/>
          <w:sz w:val="22"/>
          <w:lang w:val="nl-BE"/>
        </w:rPr>
        <w:t>iedereen?</w:t>
      </w:r>
    </w:p>
    <w:p w14:paraId="4877F6C2" w14:textId="572C5FF9" w:rsidR="000F4FFC" w:rsidRPr="00462C38" w:rsidRDefault="000F4FFC" w:rsidP="00FB1AFD">
      <w:pPr>
        <w:jc w:val="both"/>
        <w:rPr>
          <w:rFonts w:ascii="Lora" w:hAnsi="Lora" w:cs="Poppins Light"/>
          <w:sz w:val="22"/>
          <w:lang w:val="nl-BE"/>
        </w:rPr>
      </w:pPr>
    </w:p>
    <w:p w14:paraId="26D7DA50" w14:textId="6B9287DB" w:rsidR="000F4FFC" w:rsidRPr="00462C38" w:rsidRDefault="009307EF" w:rsidP="00FB1AFD">
      <w:pPr>
        <w:jc w:val="both"/>
        <w:rPr>
          <w:rFonts w:ascii="Lora" w:hAnsi="Lora" w:cs="Poppins Light"/>
          <w:sz w:val="22"/>
          <w:lang w:val="nl-BE"/>
        </w:rPr>
      </w:pPr>
      <w:r w:rsidRPr="00462C38">
        <w:rPr>
          <w:rFonts w:ascii="Lora" w:hAnsi="Lora" w:cs="Poppins Light"/>
          <w:sz w:val="22"/>
          <w:lang w:val="nl-BE"/>
        </w:rPr>
        <w:t>Wim Van Zanten vroeg of het zin heeft</w:t>
      </w:r>
      <w:r w:rsidR="000F4FFC" w:rsidRPr="00462C38">
        <w:rPr>
          <w:rFonts w:ascii="Lora" w:hAnsi="Lora" w:cs="Poppins Light"/>
          <w:sz w:val="22"/>
          <w:lang w:val="nl-BE"/>
        </w:rPr>
        <w:t xml:space="preserve"> om UNESCO aan te schrijven wanneer een ngo ziet dat de conventie fout wordt geïmplementeerd? Brieven worde</w:t>
      </w:r>
      <w:r w:rsidR="00230D58" w:rsidRPr="00462C38">
        <w:rPr>
          <w:rFonts w:ascii="Lora" w:hAnsi="Lora" w:cs="Poppins Light"/>
          <w:sz w:val="22"/>
          <w:lang w:val="nl-BE"/>
        </w:rPr>
        <w:t>n</w:t>
      </w:r>
      <w:r w:rsidR="000F4FFC" w:rsidRPr="00462C38">
        <w:rPr>
          <w:rFonts w:ascii="Lora" w:hAnsi="Lora" w:cs="Poppins Light"/>
          <w:sz w:val="22"/>
          <w:lang w:val="nl-BE"/>
        </w:rPr>
        <w:t xml:space="preserve"> doorgestu</w:t>
      </w:r>
      <w:r w:rsidR="00230D58" w:rsidRPr="00462C38">
        <w:rPr>
          <w:rFonts w:ascii="Lora" w:hAnsi="Lora" w:cs="Poppins Light"/>
          <w:sz w:val="22"/>
          <w:lang w:val="nl-BE"/>
        </w:rPr>
        <w:t>urd naar de betrokken lidstaten. Di</w:t>
      </w:r>
      <w:r w:rsidR="000F4FFC" w:rsidRPr="00462C38">
        <w:rPr>
          <w:rFonts w:ascii="Lora" w:hAnsi="Lora" w:cs="Poppins Light"/>
          <w:sz w:val="22"/>
          <w:lang w:val="nl-BE"/>
        </w:rPr>
        <w:t>t gebeur</w:t>
      </w:r>
      <w:r w:rsidR="009D54A7">
        <w:rPr>
          <w:rFonts w:ascii="Lora" w:hAnsi="Lora" w:cs="Poppins Light"/>
          <w:sz w:val="22"/>
          <w:lang w:val="nl-BE"/>
        </w:rPr>
        <w:t>t</w:t>
      </w:r>
      <w:r w:rsidR="000F4FFC" w:rsidRPr="00462C38">
        <w:rPr>
          <w:rFonts w:ascii="Lora" w:hAnsi="Lora" w:cs="Poppins Light"/>
          <w:sz w:val="22"/>
          <w:lang w:val="nl-BE"/>
        </w:rPr>
        <w:t xml:space="preserve"> vaker voor dan na een inscriptie. De verantwoordelijkheid om hierop te reage</w:t>
      </w:r>
      <w:r w:rsidR="00230D58" w:rsidRPr="00462C38">
        <w:rPr>
          <w:rFonts w:ascii="Lora" w:hAnsi="Lora" w:cs="Poppins Light"/>
          <w:sz w:val="22"/>
          <w:lang w:val="nl-BE"/>
        </w:rPr>
        <w:t>ren ligt bij de lidstaat</w:t>
      </w:r>
      <w:r w:rsidR="009D54A7">
        <w:rPr>
          <w:rFonts w:ascii="Lora" w:hAnsi="Lora" w:cs="Poppins Light"/>
          <w:sz w:val="22"/>
          <w:lang w:val="nl-BE"/>
        </w:rPr>
        <w:t>. De</w:t>
      </w:r>
      <w:r w:rsidR="00230D58" w:rsidRPr="00462C38">
        <w:rPr>
          <w:rFonts w:ascii="Lora" w:hAnsi="Lora" w:cs="Poppins Light"/>
          <w:sz w:val="22"/>
          <w:lang w:val="nl-BE"/>
        </w:rPr>
        <w:t xml:space="preserve"> vraag</w:t>
      </w:r>
      <w:r w:rsidR="000F4FFC" w:rsidRPr="00462C38">
        <w:rPr>
          <w:rFonts w:ascii="Lora" w:hAnsi="Lora" w:cs="Poppins Light"/>
          <w:sz w:val="22"/>
          <w:lang w:val="nl-BE"/>
        </w:rPr>
        <w:t xml:space="preserve"> gaat niet meer naar de beoordelingscommissie. </w:t>
      </w:r>
      <w:proofErr w:type="spellStart"/>
      <w:r w:rsidR="000F4FFC" w:rsidRPr="00462C38">
        <w:rPr>
          <w:rFonts w:ascii="Lora" w:hAnsi="Lora" w:cs="Poppins Light"/>
          <w:sz w:val="22"/>
          <w:lang w:val="nl-BE"/>
        </w:rPr>
        <w:t>Curtis</w:t>
      </w:r>
      <w:proofErr w:type="spellEnd"/>
      <w:r w:rsidR="000F4FFC" w:rsidRPr="00462C38">
        <w:rPr>
          <w:rFonts w:ascii="Lora" w:hAnsi="Lora" w:cs="Poppins Light"/>
          <w:sz w:val="22"/>
          <w:lang w:val="nl-BE"/>
        </w:rPr>
        <w:t xml:space="preserve"> haalde </w:t>
      </w:r>
      <w:r w:rsidRPr="00462C38">
        <w:rPr>
          <w:rFonts w:ascii="Lora" w:hAnsi="Lora" w:cs="Poppins Light"/>
          <w:sz w:val="22"/>
          <w:lang w:val="nl-BE"/>
        </w:rPr>
        <w:t xml:space="preserve">een ‘Vlaams carnaval’ </w:t>
      </w:r>
      <w:r w:rsidR="000149D5" w:rsidRPr="00462C38">
        <w:rPr>
          <w:rFonts w:ascii="Lora" w:hAnsi="Lora" w:cs="Poppins Light"/>
          <w:sz w:val="22"/>
          <w:lang w:val="nl-BE"/>
        </w:rPr>
        <w:t>aan waarbij dergelijke brieven</w:t>
      </w:r>
      <w:r w:rsidRPr="00462C38">
        <w:rPr>
          <w:rFonts w:ascii="Lora" w:hAnsi="Lora" w:cs="Poppins Light"/>
          <w:sz w:val="22"/>
          <w:lang w:val="nl-BE"/>
        </w:rPr>
        <w:t xml:space="preserve"> van een bepaalde gemeenschap vragen naar</w:t>
      </w:r>
      <w:r w:rsidR="000149D5" w:rsidRPr="00462C38">
        <w:rPr>
          <w:rFonts w:ascii="Lora" w:hAnsi="Lora" w:cs="Poppins Light"/>
          <w:sz w:val="22"/>
          <w:lang w:val="nl-BE"/>
        </w:rPr>
        <w:t xml:space="preserve"> de verwijdering van dat element van de Representatieve Lijst. Voor het verwijderen van elementen van lijsten of voor het overzetten van de ene lijst naar een andere zijn er momenteel nog geen procedures ontwikkeld. </w:t>
      </w:r>
    </w:p>
    <w:p w14:paraId="3804B645" w14:textId="125176E4" w:rsidR="000149D5" w:rsidRPr="00462C38" w:rsidRDefault="000149D5" w:rsidP="00FB1AFD">
      <w:pPr>
        <w:jc w:val="both"/>
        <w:rPr>
          <w:rFonts w:ascii="Lora" w:hAnsi="Lora" w:cs="Poppins Light"/>
          <w:sz w:val="22"/>
          <w:lang w:val="nl-BE"/>
        </w:rPr>
      </w:pPr>
    </w:p>
    <w:p w14:paraId="5A4AD1CF" w14:textId="07F0CA61" w:rsidR="000149D5" w:rsidRPr="00462C38" w:rsidRDefault="009307EF" w:rsidP="00FB1AFD">
      <w:pPr>
        <w:jc w:val="both"/>
        <w:rPr>
          <w:rFonts w:ascii="Lora" w:hAnsi="Lora" w:cs="Poppins Light"/>
          <w:sz w:val="22"/>
          <w:lang w:val="nl-BE"/>
        </w:rPr>
      </w:pPr>
      <w:r w:rsidRPr="00462C38">
        <w:rPr>
          <w:rFonts w:ascii="Lora" w:hAnsi="Lora" w:cs="Poppins Light"/>
          <w:sz w:val="22"/>
          <w:lang w:val="nl-BE"/>
        </w:rPr>
        <w:lastRenderedPageBreak/>
        <w:t xml:space="preserve">Anthony Seeger, zelf betrokken bij de nominaties van de UNESCO </w:t>
      </w:r>
      <w:r w:rsidRPr="00462C38">
        <w:rPr>
          <w:rFonts w:ascii="Lora" w:hAnsi="Lora" w:cs="Poppins Light"/>
          <w:i/>
          <w:sz w:val="22"/>
          <w:lang w:val="nl-BE"/>
        </w:rPr>
        <w:t xml:space="preserve">Masterpieces of </w:t>
      </w:r>
      <w:proofErr w:type="spellStart"/>
      <w:r w:rsidRPr="00462C38">
        <w:rPr>
          <w:rFonts w:ascii="Lora" w:hAnsi="Lora" w:cs="Poppins Light"/>
          <w:i/>
          <w:sz w:val="22"/>
          <w:lang w:val="nl-BE"/>
        </w:rPr>
        <w:t>the</w:t>
      </w:r>
      <w:proofErr w:type="spellEnd"/>
      <w:r w:rsidRPr="00462C38">
        <w:rPr>
          <w:rFonts w:ascii="Lora" w:hAnsi="Lora" w:cs="Poppins Light"/>
          <w:i/>
          <w:sz w:val="22"/>
          <w:lang w:val="nl-BE"/>
        </w:rPr>
        <w:t xml:space="preserve"> Oral </w:t>
      </w:r>
      <w:proofErr w:type="spellStart"/>
      <w:r w:rsidRPr="00462C38">
        <w:rPr>
          <w:rFonts w:ascii="Lora" w:hAnsi="Lora" w:cs="Poppins Light"/>
          <w:i/>
          <w:sz w:val="22"/>
          <w:lang w:val="nl-BE"/>
        </w:rPr>
        <w:t>and</w:t>
      </w:r>
      <w:proofErr w:type="spellEnd"/>
      <w:r w:rsidRPr="00462C38">
        <w:rPr>
          <w:rFonts w:ascii="Lora" w:hAnsi="Lora" w:cs="Poppins Light"/>
          <w:i/>
          <w:sz w:val="22"/>
          <w:lang w:val="nl-BE"/>
        </w:rPr>
        <w:t xml:space="preserve"> </w:t>
      </w:r>
      <w:proofErr w:type="spellStart"/>
      <w:r w:rsidRPr="00462C38">
        <w:rPr>
          <w:rFonts w:ascii="Lora" w:hAnsi="Lora" w:cs="Poppins Light"/>
          <w:i/>
          <w:sz w:val="22"/>
          <w:lang w:val="nl-BE"/>
        </w:rPr>
        <w:t>Intangible</w:t>
      </w:r>
      <w:proofErr w:type="spellEnd"/>
      <w:r w:rsidRPr="00462C38">
        <w:rPr>
          <w:rFonts w:ascii="Lora" w:hAnsi="Lora" w:cs="Poppins Light"/>
          <w:i/>
          <w:sz w:val="22"/>
          <w:lang w:val="nl-BE"/>
        </w:rPr>
        <w:t xml:space="preserve"> Heritage of </w:t>
      </w:r>
      <w:proofErr w:type="spellStart"/>
      <w:r w:rsidRPr="00462C38">
        <w:rPr>
          <w:rFonts w:ascii="Lora" w:hAnsi="Lora" w:cs="Poppins Light"/>
          <w:i/>
          <w:sz w:val="22"/>
          <w:lang w:val="nl-BE"/>
        </w:rPr>
        <w:t>Humanity</w:t>
      </w:r>
      <w:proofErr w:type="spellEnd"/>
      <w:r w:rsidRPr="00462C38">
        <w:rPr>
          <w:rFonts w:ascii="Lora" w:hAnsi="Lora" w:cs="Poppins Light"/>
          <w:sz w:val="22"/>
          <w:lang w:val="nl-BE"/>
        </w:rPr>
        <w:t>, vroeg wat ICTM kan</w:t>
      </w:r>
      <w:r w:rsidR="000149D5" w:rsidRPr="00462C38">
        <w:rPr>
          <w:rFonts w:ascii="Lora" w:hAnsi="Lora" w:cs="Poppins Light"/>
          <w:sz w:val="22"/>
          <w:lang w:val="nl-BE"/>
        </w:rPr>
        <w:t xml:space="preserve"> doen om het ICE-beleid bij UNESCO te verbeteren? </w:t>
      </w:r>
      <w:proofErr w:type="spellStart"/>
      <w:r w:rsidR="000149D5" w:rsidRPr="00462C38">
        <w:rPr>
          <w:rFonts w:ascii="Lora" w:hAnsi="Lora" w:cs="Poppins Light"/>
          <w:sz w:val="22"/>
          <w:lang w:val="nl-BE"/>
        </w:rPr>
        <w:t>Curtis</w:t>
      </w:r>
      <w:proofErr w:type="spellEnd"/>
      <w:r w:rsidR="000149D5" w:rsidRPr="00462C38">
        <w:rPr>
          <w:rFonts w:ascii="Lora" w:hAnsi="Lora" w:cs="Poppins Light"/>
          <w:sz w:val="22"/>
          <w:lang w:val="nl-BE"/>
        </w:rPr>
        <w:t xml:space="preserve"> moedigde ons aan om discussies zoals deze te blijven voeren. ICTM speelt al een belangrijke rol en </w:t>
      </w:r>
      <w:r w:rsidR="00230D58" w:rsidRPr="00462C38">
        <w:rPr>
          <w:rFonts w:ascii="Lora" w:hAnsi="Lora" w:cs="Poppins Light"/>
          <w:sz w:val="22"/>
          <w:lang w:val="nl-BE"/>
        </w:rPr>
        <w:t>heeft</w:t>
      </w:r>
      <w:r w:rsidR="000149D5" w:rsidRPr="00462C38">
        <w:rPr>
          <w:rFonts w:ascii="Lora" w:hAnsi="Lora" w:cs="Poppins Light"/>
          <w:sz w:val="22"/>
          <w:lang w:val="nl-BE"/>
        </w:rPr>
        <w:t xml:space="preserve"> een voorbeeldfunctie. De andere domeinen</w:t>
      </w:r>
      <w:r w:rsidR="000149D5" w:rsidRPr="00462C38">
        <w:rPr>
          <w:rStyle w:val="Voetnootmarkering"/>
          <w:rFonts w:ascii="Lora" w:hAnsi="Lora" w:cs="Poppins Light"/>
          <w:sz w:val="22"/>
          <w:lang w:val="nl-BE"/>
        </w:rPr>
        <w:footnoteReference w:id="10"/>
      </w:r>
      <w:r w:rsidR="000149D5" w:rsidRPr="00462C38">
        <w:rPr>
          <w:rFonts w:ascii="Lora" w:hAnsi="Lora" w:cs="Poppins Light"/>
          <w:sz w:val="22"/>
          <w:lang w:val="nl-BE"/>
        </w:rPr>
        <w:t xml:space="preserve"> hebben geen</w:t>
      </w:r>
      <w:r w:rsidR="009D54A7">
        <w:rPr>
          <w:rFonts w:ascii="Lora" w:hAnsi="Lora" w:cs="Poppins Light"/>
          <w:sz w:val="22"/>
          <w:lang w:val="nl-BE"/>
        </w:rPr>
        <w:t xml:space="preserve"> wereldwijd</w:t>
      </w:r>
      <w:r w:rsidR="000149D5" w:rsidRPr="00462C38">
        <w:rPr>
          <w:rFonts w:ascii="Lora" w:hAnsi="Lora" w:cs="Poppins Light"/>
          <w:sz w:val="22"/>
          <w:lang w:val="nl-BE"/>
        </w:rPr>
        <w:t xml:space="preserve"> netwerk zoals ICTM is voor muziek en podiumkunsten. </w:t>
      </w:r>
    </w:p>
    <w:p w14:paraId="46AB3104" w14:textId="69AEBC0E" w:rsidR="000149D5" w:rsidRPr="00462C38" w:rsidRDefault="000149D5" w:rsidP="00FB1AFD">
      <w:pPr>
        <w:jc w:val="both"/>
        <w:rPr>
          <w:rFonts w:ascii="Lora" w:hAnsi="Lora" w:cs="Poppins Light"/>
          <w:sz w:val="22"/>
          <w:lang w:val="nl-BE"/>
        </w:rPr>
      </w:pPr>
    </w:p>
    <w:p w14:paraId="6F7161D7" w14:textId="0588F40F" w:rsidR="000149D5" w:rsidRPr="00462C38" w:rsidRDefault="000149D5" w:rsidP="00FB1AFD">
      <w:pPr>
        <w:jc w:val="both"/>
        <w:rPr>
          <w:rFonts w:ascii="Lora" w:hAnsi="Lora" w:cs="Poppins Light"/>
          <w:sz w:val="22"/>
          <w:lang w:val="nl-BE"/>
        </w:rPr>
      </w:pPr>
      <w:r w:rsidRPr="00462C38">
        <w:rPr>
          <w:rFonts w:ascii="Lora" w:hAnsi="Lora" w:cs="Poppins Light"/>
          <w:sz w:val="22"/>
          <w:lang w:val="nl-BE"/>
        </w:rPr>
        <w:t xml:space="preserve">Wat kunnen ICTM-leden uit landen die de conventie niet geratificeerd hebben doen? </w:t>
      </w:r>
      <w:r w:rsidR="0000252C" w:rsidRPr="00462C38">
        <w:rPr>
          <w:rFonts w:ascii="Lora" w:hAnsi="Lora" w:cs="Poppins Light"/>
          <w:sz w:val="22"/>
          <w:lang w:val="nl-BE"/>
        </w:rPr>
        <w:t xml:space="preserve">Een terechte vraag van Grant uit Australië, die de conventie niet ratificeerde. </w:t>
      </w:r>
      <w:r w:rsidRPr="00462C38">
        <w:rPr>
          <w:rFonts w:ascii="Lora" w:hAnsi="Lora" w:cs="Poppins Light"/>
          <w:sz w:val="22"/>
          <w:lang w:val="nl-BE"/>
        </w:rPr>
        <w:t xml:space="preserve">Vooral de Angelsaksische landen springen nog niet op de ICE-boot. UNESCO heeft niet genoeg tijd om de landen die niet meewillen actief te gaan overtuigen, hoewel het vaak voor inheemse bevolkingen goed zou zijn als er meer bewustwording zou zijn rond ICE. </w:t>
      </w:r>
    </w:p>
    <w:p w14:paraId="3A724E14" w14:textId="6B7512BD" w:rsidR="000149D5" w:rsidRPr="00462C38" w:rsidRDefault="000149D5" w:rsidP="00FB1AFD">
      <w:pPr>
        <w:jc w:val="both"/>
        <w:rPr>
          <w:rFonts w:ascii="Lora" w:hAnsi="Lora" w:cs="Poppins Light"/>
          <w:sz w:val="22"/>
          <w:lang w:val="nl-BE"/>
        </w:rPr>
      </w:pPr>
    </w:p>
    <w:p w14:paraId="055CC9FC" w14:textId="17A0B480" w:rsidR="000149D5" w:rsidRPr="00462C38" w:rsidRDefault="000149D5" w:rsidP="00FB1AFD">
      <w:pPr>
        <w:jc w:val="both"/>
        <w:rPr>
          <w:rFonts w:ascii="Lora" w:hAnsi="Lora" w:cs="Poppins Light"/>
          <w:sz w:val="22"/>
          <w:lang w:val="nl-BE"/>
        </w:rPr>
      </w:pPr>
      <w:r w:rsidRPr="00462C38">
        <w:rPr>
          <w:rFonts w:ascii="Lora" w:hAnsi="Lora" w:cs="Poppins Light"/>
          <w:sz w:val="22"/>
          <w:lang w:val="nl-BE"/>
        </w:rPr>
        <w:t xml:space="preserve">In normale situaties nomineert een lidstaat een element voor de ICE-lijsten, </w:t>
      </w:r>
      <w:r w:rsidR="0000252C" w:rsidRPr="00462C38">
        <w:rPr>
          <w:rFonts w:ascii="Lora" w:hAnsi="Lora" w:cs="Poppins Light"/>
          <w:sz w:val="22"/>
          <w:lang w:val="nl-BE"/>
        </w:rPr>
        <w:t xml:space="preserve">observeerde Rachel Harris, </w:t>
      </w:r>
      <w:r w:rsidRPr="00462C38">
        <w:rPr>
          <w:rFonts w:ascii="Lora" w:hAnsi="Lora" w:cs="Poppins Light"/>
          <w:sz w:val="22"/>
          <w:lang w:val="nl-BE"/>
        </w:rPr>
        <w:t xml:space="preserve">maar wie nomineert een element dat bedreigd wordt door het beleid van die lidstaten? </w:t>
      </w:r>
      <w:proofErr w:type="spellStart"/>
      <w:r w:rsidRPr="00462C38">
        <w:rPr>
          <w:rFonts w:ascii="Lora" w:hAnsi="Lora" w:cs="Poppins Light"/>
          <w:sz w:val="22"/>
          <w:lang w:val="nl-BE"/>
        </w:rPr>
        <w:t>Curtis</w:t>
      </w:r>
      <w:proofErr w:type="spellEnd"/>
      <w:r w:rsidRPr="00462C38">
        <w:rPr>
          <w:rFonts w:ascii="Lora" w:hAnsi="Lora" w:cs="Poppins Light"/>
          <w:sz w:val="22"/>
          <w:lang w:val="nl-BE"/>
        </w:rPr>
        <w:t xml:space="preserve"> beantwoordde dit onrechtstreeks met een vraag: </w:t>
      </w:r>
      <w:r w:rsidR="002C03FC" w:rsidRPr="00462C38">
        <w:rPr>
          <w:rFonts w:ascii="Lora" w:hAnsi="Lora" w:cs="Poppins Light"/>
          <w:sz w:val="22"/>
          <w:lang w:val="nl-BE"/>
        </w:rPr>
        <w:t xml:space="preserve">Mag het mogelijk zijn dat UNESCO elementen van de lijsten haalt als iets niet (meer) conform is met mensenrechten? </w:t>
      </w:r>
      <w:r w:rsidR="009307EF" w:rsidRPr="00462C38">
        <w:rPr>
          <w:rFonts w:ascii="Lora" w:hAnsi="Lora" w:cs="Poppins Light"/>
          <w:sz w:val="22"/>
          <w:lang w:val="nl-BE"/>
        </w:rPr>
        <w:t xml:space="preserve">Hij liet hierbij vallen dat dit wellicht voor het eerst </w:t>
      </w:r>
      <w:r w:rsidR="009D54A7">
        <w:rPr>
          <w:rFonts w:ascii="Lora" w:hAnsi="Lora" w:cs="Poppins Light"/>
          <w:sz w:val="22"/>
          <w:lang w:val="nl-BE"/>
        </w:rPr>
        <w:t>dreigt te gebeuren</w:t>
      </w:r>
      <w:r w:rsidR="009307EF" w:rsidRPr="00462C38">
        <w:rPr>
          <w:rFonts w:ascii="Lora" w:hAnsi="Lora" w:cs="Poppins Light"/>
          <w:sz w:val="22"/>
          <w:lang w:val="nl-BE"/>
        </w:rPr>
        <w:t xml:space="preserve"> in België. </w:t>
      </w:r>
      <w:r w:rsidR="002C03FC" w:rsidRPr="00462C38">
        <w:rPr>
          <w:rFonts w:ascii="Lora" w:hAnsi="Lora" w:cs="Poppins Light"/>
          <w:sz w:val="22"/>
          <w:lang w:val="nl-BE"/>
        </w:rPr>
        <w:t xml:space="preserve"> </w:t>
      </w:r>
    </w:p>
    <w:p w14:paraId="2048B5CB" w14:textId="775F52F2" w:rsidR="002C03FC" w:rsidRPr="00462C38" w:rsidRDefault="002C03FC" w:rsidP="00FB1AFD">
      <w:pPr>
        <w:jc w:val="both"/>
        <w:rPr>
          <w:rFonts w:ascii="Lora" w:hAnsi="Lora" w:cs="Poppins Light"/>
          <w:sz w:val="22"/>
          <w:lang w:val="nl-BE"/>
        </w:rPr>
      </w:pPr>
    </w:p>
    <w:p w14:paraId="1EFE12C4" w14:textId="7A12EF78" w:rsidR="002C03FC" w:rsidRPr="00462C38" w:rsidRDefault="002C03FC" w:rsidP="00FB1AFD">
      <w:pPr>
        <w:jc w:val="both"/>
        <w:rPr>
          <w:rFonts w:ascii="Lora" w:hAnsi="Lora" w:cs="Poppins Light"/>
          <w:sz w:val="22"/>
          <w:lang w:val="nl-BE"/>
        </w:rPr>
      </w:pPr>
      <w:r w:rsidRPr="00462C38">
        <w:rPr>
          <w:rFonts w:ascii="Lora" w:hAnsi="Lora" w:cs="Poppins Light"/>
          <w:sz w:val="22"/>
          <w:lang w:val="nl-BE"/>
        </w:rPr>
        <w:t>Lidstaten blijken de regel</w:t>
      </w:r>
      <w:r w:rsidR="009307EF" w:rsidRPr="00462C38">
        <w:rPr>
          <w:rFonts w:ascii="Lora" w:hAnsi="Lora" w:cs="Poppins Light"/>
          <w:sz w:val="22"/>
          <w:lang w:val="nl-BE"/>
        </w:rPr>
        <w:t>s</w:t>
      </w:r>
      <w:r w:rsidRPr="00462C38">
        <w:rPr>
          <w:rFonts w:ascii="Lora" w:hAnsi="Lora" w:cs="Poppins Light"/>
          <w:sz w:val="22"/>
          <w:lang w:val="nl-BE"/>
        </w:rPr>
        <w:t xml:space="preserve"> van de conventie wel vaker te buigen om nominaties te beïnvloeden. Om zo’n zaken te beoordelen is het nodig dat er experts over mensenrechten aanwezig zijn op de beoordelingscommissie. De aanwezige antropologen en etnomusicologen bezitten </w:t>
      </w:r>
      <w:r w:rsidR="009D54A7">
        <w:rPr>
          <w:rFonts w:ascii="Lora" w:hAnsi="Lora" w:cs="Poppins Light"/>
          <w:sz w:val="22"/>
          <w:lang w:val="nl-BE"/>
        </w:rPr>
        <w:t xml:space="preserve">deze kennis </w:t>
      </w:r>
      <w:r w:rsidRPr="00462C38">
        <w:rPr>
          <w:rFonts w:ascii="Lora" w:hAnsi="Lora" w:cs="Poppins Light"/>
          <w:sz w:val="22"/>
          <w:lang w:val="nl-BE"/>
        </w:rPr>
        <w:t xml:space="preserve">vaak niet </w:t>
      </w:r>
      <w:r w:rsidR="009307EF" w:rsidRPr="00462C38">
        <w:rPr>
          <w:rFonts w:ascii="Lora" w:hAnsi="Lora" w:cs="Poppins Light"/>
          <w:sz w:val="22"/>
          <w:lang w:val="nl-BE"/>
        </w:rPr>
        <w:t>voldoende</w:t>
      </w:r>
      <w:r w:rsidRPr="00462C38">
        <w:rPr>
          <w:rFonts w:ascii="Lora" w:hAnsi="Lora" w:cs="Poppins Light"/>
          <w:sz w:val="22"/>
          <w:lang w:val="nl-BE"/>
        </w:rPr>
        <w:t>. Langs de andere kant is het belangrijk alert te zijn</w:t>
      </w:r>
      <w:r w:rsidR="009307EF" w:rsidRPr="00462C38">
        <w:rPr>
          <w:rFonts w:ascii="Lora" w:hAnsi="Lora" w:cs="Poppins Light"/>
          <w:sz w:val="22"/>
          <w:lang w:val="nl-BE"/>
        </w:rPr>
        <w:t>;</w:t>
      </w:r>
      <w:r w:rsidRPr="00462C38">
        <w:rPr>
          <w:rFonts w:ascii="Lora" w:hAnsi="Lora" w:cs="Poppins Light"/>
          <w:sz w:val="22"/>
          <w:lang w:val="nl-BE"/>
        </w:rPr>
        <w:t xml:space="preserve"> indien veel landen de regels op dezelfde manier proberen te buigen</w:t>
      </w:r>
      <w:r w:rsidR="009307EF" w:rsidRPr="00462C38">
        <w:rPr>
          <w:rFonts w:ascii="Lora" w:hAnsi="Lora" w:cs="Poppins Light"/>
          <w:sz w:val="22"/>
          <w:lang w:val="nl-BE"/>
        </w:rPr>
        <w:t xml:space="preserve"> wil dat ook iets zeggen over de conventie</w:t>
      </w:r>
      <w:r w:rsidRPr="00462C38">
        <w:rPr>
          <w:rFonts w:ascii="Lora" w:hAnsi="Lora" w:cs="Poppins Light"/>
          <w:sz w:val="22"/>
          <w:lang w:val="nl-BE"/>
        </w:rPr>
        <w:t xml:space="preserve">. </w:t>
      </w:r>
    </w:p>
    <w:p w14:paraId="3F155D1B" w14:textId="384042C0" w:rsidR="002C03FC" w:rsidRPr="00462C38" w:rsidRDefault="002C03FC" w:rsidP="00FB1AFD">
      <w:pPr>
        <w:jc w:val="both"/>
        <w:rPr>
          <w:rFonts w:ascii="Lora" w:hAnsi="Lora" w:cs="Poppins Light"/>
          <w:sz w:val="22"/>
          <w:lang w:val="nl-BE"/>
        </w:rPr>
      </w:pPr>
    </w:p>
    <w:p w14:paraId="144D7F38" w14:textId="73165EAE" w:rsidR="002C03FC" w:rsidRPr="00462C38" w:rsidRDefault="00B83224" w:rsidP="00FB1AFD">
      <w:pPr>
        <w:jc w:val="both"/>
        <w:rPr>
          <w:rFonts w:ascii="Lora" w:hAnsi="Lora" w:cs="Poppins Light"/>
          <w:sz w:val="22"/>
          <w:lang w:val="nl-BE"/>
        </w:rPr>
      </w:pPr>
      <w:r w:rsidRPr="00462C38">
        <w:rPr>
          <w:rFonts w:ascii="Lora" w:hAnsi="Lora" w:cs="Poppins Light"/>
          <w:sz w:val="22"/>
          <w:lang w:val="nl-BE"/>
        </w:rPr>
        <w:t xml:space="preserve">Borgen blijft </w:t>
      </w:r>
      <w:r w:rsidR="009307EF" w:rsidRPr="00462C38">
        <w:rPr>
          <w:rFonts w:ascii="Lora" w:hAnsi="Lora" w:cs="Poppins Light"/>
          <w:sz w:val="22"/>
          <w:lang w:val="nl-BE"/>
        </w:rPr>
        <w:t xml:space="preserve">de grote vraag; </w:t>
      </w:r>
      <w:r w:rsidRPr="00462C38">
        <w:rPr>
          <w:rFonts w:ascii="Lora" w:hAnsi="Lora" w:cs="Poppins Light"/>
          <w:sz w:val="22"/>
          <w:lang w:val="nl-BE"/>
        </w:rPr>
        <w:t xml:space="preserve">niemand weet juist hoe je moet borgen. Vanuit deze blik vroeg Seeger of </w:t>
      </w:r>
      <w:proofErr w:type="spellStart"/>
      <w:r w:rsidRPr="00462C38">
        <w:rPr>
          <w:rFonts w:ascii="Lora" w:hAnsi="Lora" w:cs="Poppins Light"/>
          <w:sz w:val="22"/>
          <w:lang w:val="nl-BE"/>
        </w:rPr>
        <w:t>Curtis</w:t>
      </w:r>
      <w:proofErr w:type="spellEnd"/>
      <w:r w:rsidRPr="00462C38">
        <w:rPr>
          <w:rFonts w:ascii="Lora" w:hAnsi="Lora" w:cs="Poppins Light"/>
          <w:sz w:val="22"/>
          <w:lang w:val="nl-BE"/>
        </w:rPr>
        <w:t xml:space="preserve"> tevreden is met de manier waarop het Register voor Goede Borgingspraktijken werkt. Het is een logistieke kwestie, zo blijkt. Lijsten zijn het handigste om dergelijke praktijkvoorbeelden te delen maar zijn nog niet toegankelijk genoeg door het grote nominatieproces dat aan een opname op het Register vooraf gaat. </w:t>
      </w:r>
    </w:p>
    <w:p w14:paraId="5D1EB6A7" w14:textId="5A26792F" w:rsidR="00B83224" w:rsidRPr="00462C38" w:rsidRDefault="00B83224" w:rsidP="00FB1AFD">
      <w:pPr>
        <w:jc w:val="both"/>
        <w:rPr>
          <w:rFonts w:ascii="Lora" w:hAnsi="Lora" w:cs="Poppins Light"/>
          <w:sz w:val="22"/>
          <w:lang w:val="nl-BE"/>
        </w:rPr>
      </w:pPr>
    </w:p>
    <w:p w14:paraId="1103EF7F" w14:textId="0A08C854" w:rsidR="00B83224" w:rsidRPr="00462C38" w:rsidRDefault="00B83224" w:rsidP="00FB1AFD">
      <w:pPr>
        <w:jc w:val="both"/>
        <w:rPr>
          <w:rFonts w:ascii="Lora" w:hAnsi="Lora" w:cs="Poppins Light"/>
          <w:sz w:val="22"/>
          <w:lang w:val="nl-BE"/>
        </w:rPr>
      </w:pPr>
      <w:r w:rsidRPr="00462C38">
        <w:rPr>
          <w:rFonts w:ascii="Lora" w:hAnsi="Lora" w:cs="Poppins Light"/>
          <w:sz w:val="22"/>
          <w:lang w:val="nl-BE"/>
        </w:rPr>
        <w:t xml:space="preserve">Zal UNESCO ooit een limiet stellen over hoeveel elementen een land kan borgen om een evenwicht tussen de landen te herstellen op vlak van erkende ICE-elementen? </w:t>
      </w:r>
      <w:proofErr w:type="spellStart"/>
      <w:r w:rsidRPr="00462C38">
        <w:rPr>
          <w:rFonts w:ascii="Lora" w:hAnsi="Lora" w:cs="Poppins Light"/>
          <w:sz w:val="22"/>
          <w:lang w:val="nl-BE"/>
        </w:rPr>
        <w:t>Curtis</w:t>
      </w:r>
      <w:proofErr w:type="spellEnd"/>
      <w:r w:rsidRPr="00462C38">
        <w:rPr>
          <w:rFonts w:ascii="Lora" w:hAnsi="Lora" w:cs="Poppins Light"/>
          <w:sz w:val="22"/>
          <w:lang w:val="nl-BE"/>
        </w:rPr>
        <w:t xml:space="preserve"> zette de</w:t>
      </w:r>
      <w:r w:rsidR="0000252C" w:rsidRPr="00462C38">
        <w:rPr>
          <w:rFonts w:ascii="Lora" w:hAnsi="Lora" w:cs="Poppins Light"/>
          <w:sz w:val="22"/>
          <w:lang w:val="nl-BE"/>
        </w:rPr>
        <w:t>ze</w:t>
      </w:r>
      <w:r w:rsidRPr="00462C38">
        <w:rPr>
          <w:rFonts w:ascii="Lora" w:hAnsi="Lora" w:cs="Poppins Light"/>
          <w:sz w:val="22"/>
          <w:lang w:val="nl-BE"/>
        </w:rPr>
        <w:t xml:space="preserve"> foute interpretatie van de Representatieve Lijst recht door te benadrukken dat de Lijst geen elementen borgt. Het geeft ze enkel zichtbaarheid. </w:t>
      </w:r>
      <w:r w:rsidR="00530F69" w:rsidRPr="00462C38">
        <w:rPr>
          <w:rFonts w:ascii="Lora" w:hAnsi="Lora" w:cs="Poppins Light"/>
          <w:sz w:val="22"/>
          <w:lang w:val="nl-BE"/>
        </w:rPr>
        <w:t>Verder voorziet UNESCO geen limiet voor het aantal elementen dat een land kan nomineren maar vermeldde er wel bij dat landen</w:t>
      </w:r>
      <w:r w:rsidR="009D54A7">
        <w:rPr>
          <w:rFonts w:ascii="Lora" w:hAnsi="Lora" w:cs="Poppins Light"/>
          <w:sz w:val="22"/>
          <w:lang w:val="nl-BE"/>
        </w:rPr>
        <w:t xml:space="preserve"> met minder elementen prioritair</w:t>
      </w:r>
      <w:r w:rsidR="00530F69" w:rsidRPr="00462C38">
        <w:rPr>
          <w:rFonts w:ascii="Lora" w:hAnsi="Lora" w:cs="Poppins Light"/>
          <w:sz w:val="22"/>
          <w:lang w:val="nl-BE"/>
        </w:rPr>
        <w:t xml:space="preserve"> behandeld worden en dat grotere landen slechts eens om de twee jaar geëvalueerd worden. </w:t>
      </w:r>
    </w:p>
    <w:p w14:paraId="27663260" w14:textId="1AD81078" w:rsidR="00530F69" w:rsidRPr="00462C38" w:rsidRDefault="00530F69" w:rsidP="00FB1AFD">
      <w:pPr>
        <w:jc w:val="both"/>
        <w:rPr>
          <w:rFonts w:ascii="Lora" w:hAnsi="Lora" w:cs="Poppins Light"/>
          <w:sz w:val="22"/>
          <w:lang w:val="nl-BE"/>
        </w:rPr>
      </w:pPr>
    </w:p>
    <w:p w14:paraId="59FEF2E5" w14:textId="55592A75" w:rsidR="00945E3F" w:rsidRPr="00462C38" w:rsidRDefault="00530F69" w:rsidP="00945E3F">
      <w:pPr>
        <w:jc w:val="both"/>
        <w:rPr>
          <w:rFonts w:ascii="Lora" w:hAnsi="Lora" w:cs="Poppins Light"/>
          <w:sz w:val="22"/>
          <w:lang w:val="nl-BE"/>
        </w:rPr>
      </w:pPr>
      <w:r w:rsidRPr="00462C38">
        <w:rPr>
          <w:rFonts w:ascii="Lora" w:hAnsi="Lora" w:cs="Poppins Light"/>
          <w:sz w:val="22"/>
          <w:lang w:val="nl-BE"/>
        </w:rPr>
        <w:t xml:space="preserve">Tenslotte gaf </w:t>
      </w:r>
      <w:proofErr w:type="spellStart"/>
      <w:r w:rsidRPr="00462C38">
        <w:rPr>
          <w:rFonts w:ascii="Lora" w:hAnsi="Lora" w:cs="Poppins Light"/>
          <w:sz w:val="22"/>
          <w:lang w:val="nl-BE"/>
        </w:rPr>
        <w:t>Curtis</w:t>
      </w:r>
      <w:proofErr w:type="spellEnd"/>
      <w:r w:rsidRPr="00462C38">
        <w:rPr>
          <w:rFonts w:ascii="Lora" w:hAnsi="Lora" w:cs="Poppins Light"/>
          <w:sz w:val="22"/>
          <w:lang w:val="nl-BE"/>
        </w:rPr>
        <w:t xml:space="preserve"> nog een boodschap mee aan de gedelegeerden: blijf met de conventie werken. </w:t>
      </w:r>
      <w:r w:rsidR="00EB24ED" w:rsidRPr="00462C38">
        <w:rPr>
          <w:rFonts w:ascii="Lora" w:hAnsi="Lora" w:cs="Poppins Light"/>
          <w:i/>
          <w:sz w:val="22"/>
          <w:lang w:val="nl-BE"/>
        </w:rPr>
        <w:t xml:space="preserve">We are </w:t>
      </w:r>
      <w:proofErr w:type="spellStart"/>
      <w:r w:rsidR="00EB24ED" w:rsidRPr="00462C38">
        <w:rPr>
          <w:rFonts w:ascii="Lora" w:hAnsi="Lora" w:cs="Poppins Light"/>
          <w:i/>
          <w:sz w:val="22"/>
          <w:lang w:val="nl-BE"/>
        </w:rPr>
        <w:t>those</w:t>
      </w:r>
      <w:proofErr w:type="spellEnd"/>
      <w:r w:rsidR="00EB24ED" w:rsidRPr="00462C38">
        <w:rPr>
          <w:rFonts w:ascii="Lora" w:hAnsi="Lora" w:cs="Poppins Light"/>
          <w:i/>
          <w:sz w:val="22"/>
          <w:lang w:val="nl-BE"/>
        </w:rPr>
        <w:t xml:space="preserve"> </w:t>
      </w:r>
      <w:proofErr w:type="spellStart"/>
      <w:r w:rsidR="00EB24ED" w:rsidRPr="00462C38">
        <w:rPr>
          <w:rFonts w:ascii="Lora" w:hAnsi="Lora" w:cs="Poppins Light"/>
          <w:i/>
          <w:sz w:val="22"/>
          <w:lang w:val="nl-BE"/>
        </w:rPr>
        <w:t>with</w:t>
      </w:r>
      <w:proofErr w:type="spellEnd"/>
      <w:r w:rsidR="00EB24ED" w:rsidRPr="00462C38">
        <w:rPr>
          <w:rFonts w:ascii="Lora" w:hAnsi="Lora" w:cs="Poppins Light"/>
          <w:i/>
          <w:sz w:val="22"/>
          <w:lang w:val="nl-BE"/>
        </w:rPr>
        <w:t xml:space="preserve"> </w:t>
      </w:r>
      <w:proofErr w:type="spellStart"/>
      <w:r w:rsidR="00EB24ED" w:rsidRPr="00462C38">
        <w:rPr>
          <w:rFonts w:ascii="Lora" w:hAnsi="Lora" w:cs="Poppins Light"/>
          <w:i/>
          <w:sz w:val="22"/>
          <w:lang w:val="nl-BE"/>
        </w:rPr>
        <w:t>influence</w:t>
      </w:r>
      <w:proofErr w:type="spellEnd"/>
      <w:r w:rsidR="00EB24ED" w:rsidRPr="00462C38">
        <w:rPr>
          <w:rFonts w:ascii="Lora" w:hAnsi="Lora" w:cs="Poppins Light"/>
          <w:i/>
          <w:sz w:val="22"/>
          <w:lang w:val="nl-BE"/>
        </w:rPr>
        <w:t xml:space="preserve">! </w:t>
      </w:r>
      <w:r w:rsidRPr="00462C38">
        <w:rPr>
          <w:rFonts w:ascii="Lora" w:hAnsi="Lora" w:cs="Poppins Light"/>
          <w:sz w:val="22"/>
          <w:lang w:val="nl-BE"/>
        </w:rPr>
        <w:t xml:space="preserve"> </w:t>
      </w:r>
    </w:p>
    <w:p w14:paraId="0C7041AC" w14:textId="3D44A7BB" w:rsidR="000662BA" w:rsidRPr="00462C38" w:rsidRDefault="00EB24ED" w:rsidP="00EB24ED">
      <w:pPr>
        <w:pStyle w:val="Kop2"/>
        <w:rPr>
          <w:rFonts w:ascii="Lora" w:hAnsi="Lora"/>
          <w:lang w:val="nl-BE"/>
        </w:rPr>
      </w:pPr>
      <w:r w:rsidRPr="00462C38">
        <w:rPr>
          <w:rFonts w:ascii="Lora" w:hAnsi="Lora"/>
          <w:lang w:val="nl-BE"/>
        </w:rPr>
        <w:lastRenderedPageBreak/>
        <w:t>Immaterieel erfgoed tijdens de parallelle sessies</w:t>
      </w:r>
    </w:p>
    <w:p w14:paraId="30C61BD8" w14:textId="2BA8BF8A" w:rsidR="00917DBF" w:rsidRPr="00462C38" w:rsidRDefault="00B327F0" w:rsidP="001F5CDD">
      <w:pPr>
        <w:jc w:val="both"/>
        <w:rPr>
          <w:rFonts w:ascii="Lora" w:hAnsi="Lora" w:cs="Poppins Light"/>
          <w:sz w:val="22"/>
          <w:lang w:val="nl-BE"/>
        </w:rPr>
      </w:pPr>
      <w:r w:rsidRPr="00462C38">
        <w:rPr>
          <w:rFonts w:ascii="Lora" w:hAnsi="Lora" w:cs="Poppins Light"/>
          <w:sz w:val="22"/>
          <w:lang w:val="nl-BE"/>
        </w:rPr>
        <w:t xml:space="preserve">Het belang van immaterieel erfgoed voor de ICTM-leden was alvast duidelijk door de discussie tijdens het </w:t>
      </w:r>
      <w:proofErr w:type="spellStart"/>
      <w:r w:rsidRPr="00462C38">
        <w:rPr>
          <w:rFonts w:ascii="Lora" w:hAnsi="Lora" w:cs="Poppins Light"/>
          <w:i/>
          <w:sz w:val="22"/>
          <w:lang w:val="nl-BE"/>
        </w:rPr>
        <w:t>President’s</w:t>
      </w:r>
      <w:proofErr w:type="spellEnd"/>
      <w:r w:rsidRPr="00462C38">
        <w:rPr>
          <w:rFonts w:ascii="Lora" w:hAnsi="Lora" w:cs="Poppins Light"/>
          <w:i/>
          <w:sz w:val="22"/>
          <w:lang w:val="nl-BE"/>
        </w:rPr>
        <w:t xml:space="preserve"> Forum</w:t>
      </w:r>
      <w:r w:rsidRPr="00462C38">
        <w:rPr>
          <w:rFonts w:ascii="Lora" w:hAnsi="Lora" w:cs="Poppins Light"/>
          <w:sz w:val="22"/>
          <w:lang w:val="nl-BE"/>
        </w:rPr>
        <w:t xml:space="preserve">. Ook tijdens andere parallelle en plenaire sessies kwam het onderwerp uitvoerig aan bod. Zo heette de eerste parallelle sessie </w:t>
      </w:r>
      <w:r w:rsidR="0000252C" w:rsidRPr="00462C38">
        <w:rPr>
          <w:rFonts w:ascii="Lora" w:hAnsi="Lora" w:cs="Poppins Light"/>
          <w:sz w:val="22"/>
          <w:lang w:val="nl-BE"/>
        </w:rPr>
        <w:t>op het programma</w:t>
      </w:r>
      <w:r w:rsidRPr="00462C38">
        <w:rPr>
          <w:rFonts w:ascii="Lora" w:hAnsi="Lora" w:cs="Poppins Light"/>
          <w:sz w:val="22"/>
          <w:lang w:val="nl-BE"/>
        </w:rPr>
        <w:t xml:space="preserve"> </w:t>
      </w:r>
      <w:r w:rsidR="002F0A64" w:rsidRPr="00462C38">
        <w:rPr>
          <w:rFonts w:ascii="Lora" w:hAnsi="Lora" w:cs="Poppins Light"/>
          <w:sz w:val="22"/>
          <w:lang w:val="nl-BE"/>
        </w:rPr>
        <w:t>‘</w:t>
      </w:r>
      <w:proofErr w:type="spellStart"/>
      <w:r w:rsidRPr="00462C38">
        <w:rPr>
          <w:rFonts w:ascii="Lora" w:hAnsi="Lora" w:cs="Poppins Light"/>
          <w:i/>
          <w:sz w:val="22"/>
          <w:lang w:val="nl-BE"/>
        </w:rPr>
        <w:t>Effects</w:t>
      </w:r>
      <w:proofErr w:type="spellEnd"/>
      <w:r w:rsidRPr="00462C38">
        <w:rPr>
          <w:rFonts w:ascii="Lora" w:hAnsi="Lora" w:cs="Poppins Light"/>
          <w:i/>
          <w:sz w:val="22"/>
          <w:lang w:val="nl-BE"/>
        </w:rPr>
        <w:t xml:space="preserve"> of ICH</w:t>
      </w:r>
      <w:r w:rsidR="002F0A64" w:rsidRPr="00462C38">
        <w:rPr>
          <w:rFonts w:ascii="Lora" w:hAnsi="Lora" w:cs="Poppins Light"/>
          <w:i/>
          <w:sz w:val="22"/>
          <w:lang w:val="nl-BE"/>
        </w:rPr>
        <w:t>’</w:t>
      </w:r>
      <w:r w:rsidRPr="00462C38">
        <w:rPr>
          <w:rFonts w:ascii="Lora" w:hAnsi="Lora" w:cs="Poppins Light"/>
          <w:sz w:val="22"/>
          <w:lang w:val="nl-BE"/>
        </w:rPr>
        <w:t xml:space="preserve">. </w:t>
      </w:r>
      <w:r w:rsidR="001F5CDD" w:rsidRPr="00462C38">
        <w:rPr>
          <w:rFonts w:ascii="Lora" w:hAnsi="Lora" w:cs="Poppins Light"/>
          <w:sz w:val="22"/>
          <w:lang w:val="nl-BE"/>
        </w:rPr>
        <w:t xml:space="preserve">Hierin sprak eerst Rachel Harris (SOAS, University of London) over de verschillende benaderingen van het erfgoedelement </w:t>
      </w:r>
      <w:proofErr w:type="spellStart"/>
      <w:r w:rsidR="001F5CDD" w:rsidRPr="00462C38">
        <w:rPr>
          <w:rFonts w:ascii="Lora" w:hAnsi="Lora" w:cs="Poppins Light"/>
          <w:i/>
          <w:sz w:val="22"/>
          <w:lang w:val="nl-BE"/>
        </w:rPr>
        <w:t>Meshrep</w:t>
      </w:r>
      <w:proofErr w:type="spellEnd"/>
      <w:r w:rsidR="001F5CDD" w:rsidRPr="00462C38">
        <w:rPr>
          <w:rFonts w:ascii="Lora" w:hAnsi="Lora" w:cs="Poppins Light"/>
          <w:sz w:val="22"/>
          <w:lang w:val="nl-BE"/>
        </w:rPr>
        <w:t xml:space="preserve"> in China en Kazachstan. Daarna evalueerde </w:t>
      </w:r>
      <w:proofErr w:type="spellStart"/>
      <w:r w:rsidR="001F5CDD" w:rsidRPr="00462C38">
        <w:rPr>
          <w:rFonts w:ascii="Lora" w:hAnsi="Lora" w:cs="Poppins Light"/>
          <w:sz w:val="22"/>
          <w:lang w:val="nl-BE"/>
        </w:rPr>
        <w:t>Marílio</w:t>
      </w:r>
      <w:proofErr w:type="spellEnd"/>
      <w:r w:rsidR="001F5CDD" w:rsidRPr="00462C38">
        <w:rPr>
          <w:rFonts w:ascii="Lora" w:hAnsi="Lora" w:cs="Poppins Light"/>
          <w:sz w:val="22"/>
          <w:lang w:val="nl-BE"/>
        </w:rPr>
        <w:t xml:space="preserve"> </w:t>
      </w:r>
      <w:proofErr w:type="spellStart"/>
      <w:r w:rsidR="001F5CDD" w:rsidRPr="00462C38">
        <w:rPr>
          <w:rFonts w:ascii="Lora" w:hAnsi="Lora" w:cs="Poppins Light"/>
          <w:sz w:val="22"/>
          <w:lang w:val="nl-BE"/>
        </w:rPr>
        <w:t>Wane</w:t>
      </w:r>
      <w:proofErr w:type="spellEnd"/>
      <w:r w:rsidR="001F5CDD" w:rsidRPr="00462C38">
        <w:rPr>
          <w:rFonts w:ascii="Lora" w:hAnsi="Lora" w:cs="Poppins Light"/>
          <w:sz w:val="22"/>
          <w:lang w:val="nl-BE"/>
        </w:rPr>
        <w:t xml:space="preserve"> (</w:t>
      </w:r>
      <w:proofErr w:type="spellStart"/>
      <w:r w:rsidR="001F5CDD" w:rsidRPr="00462C38">
        <w:rPr>
          <w:rFonts w:ascii="Lora" w:hAnsi="Lora" w:cs="Poppins Light"/>
          <w:sz w:val="22"/>
          <w:lang w:val="nl-BE"/>
        </w:rPr>
        <w:t>Universidade</w:t>
      </w:r>
      <w:proofErr w:type="spellEnd"/>
      <w:r w:rsidR="001F5CDD" w:rsidRPr="00462C38">
        <w:rPr>
          <w:rFonts w:ascii="Lora" w:hAnsi="Lora" w:cs="Poppins Light"/>
          <w:sz w:val="22"/>
          <w:lang w:val="nl-BE"/>
        </w:rPr>
        <w:t xml:space="preserve"> Nova de Lisboa) de borgingsplan voor de </w:t>
      </w:r>
      <w:proofErr w:type="spellStart"/>
      <w:r w:rsidR="001F5CDD" w:rsidRPr="00462C38">
        <w:rPr>
          <w:rFonts w:ascii="Lora" w:hAnsi="Lora" w:cs="Poppins Light"/>
          <w:i/>
          <w:sz w:val="22"/>
          <w:lang w:val="nl-BE"/>
        </w:rPr>
        <w:t>Timbila</w:t>
      </w:r>
      <w:proofErr w:type="spellEnd"/>
      <w:r w:rsidR="001F5CDD" w:rsidRPr="00462C38">
        <w:rPr>
          <w:rFonts w:ascii="Lora" w:hAnsi="Lora" w:cs="Poppins Light"/>
          <w:sz w:val="22"/>
          <w:lang w:val="nl-BE"/>
        </w:rPr>
        <w:t xml:space="preserve">-praktijk uit Mozambique. </w:t>
      </w:r>
    </w:p>
    <w:p w14:paraId="21713415" w14:textId="15D888FA" w:rsidR="001F5CDD" w:rsidRPr="00462C38" w:rsidRDefault="001F5CDD" w:rsidP="001F5CDD">
      <w:pPr>
        <w:jc w:val="both"/>
        <w:rPr>
          <w:rFonts w:ascii="Lora" w:hAnsi="Lora" w:cs="Poppins Light"/>
          <w:sz w:val="22"/>
          <w:lang w:val="nl-BE"/>
        </w:rPr>
      </w:pPr>
    </w:p>
    <w:p w14:paraId="600A205F" w14:textId="66F72A2D" w:rsidR="001F5CDD" w:rsidRPr="00462C38" w:rsidRDefault="001F5CDD" w:rsidP="008332D5">
      <w:pPr>
        <w:jc w:val="both"/>
        <w:rPr>
          <w:rFonts w:ascii="Lora" w:hAnsi="Lora" w:cs="Poppins Light"/>
          <w:sz w:val="22"/>
          <w:lang w:val="nl-BE"/>
        </w:rPr>
      </w:pPr>
      <w:r w:rsidRPr="00462C38">
        <w:rPr>
          <w:rFonts w:ascii="Lora" w:hAnsi="Lora" w:cs="Poppins Light"/>
          <w:sz w:val="22"/>
          <w:lang w:val="nl-BE"/>
        </w:rPr>
        <w:t xml:space="preserve">Terwijl de feestelijke </w:t>
      </w:r>
      <w:proofErr w:type="spellStart"/>
      <w:r w:rsidRPr="00462C38">
        <w:rPr>
          <w:rFonts w:ascii="Lora" w:hAnsi="Lora" w:cs="Poppins Light"/>
          <w:i/>
          <w:sz w:val="22"/>
          <w:lang w:val="nl-BE"/>
        </w:rPr>
        <w:t>Meshrep</w:t>
      </w:r>
      <w:proofErr w:type="spellEnd"/>
      <w:r w:rsidRPr="00462C38">
        <w:rPr>
          <w:rFonts w:ascii="Lora" w:hAnsi="Lora" w:cs="Poppins Light"/>
          <w:sz w:val="22"/>
          <w:lang w:val="nl-BE"/>
        </w:rPr>
        <w:t xml:space="preserve"> bijeenkomsten</w:t>
      </w:r>
      <w:r w:rsidR="008332D5" w:rsidRPr="00462C38">
        <w:rPr>
          <w:rFonts w:ascii="Lora" w:hAnsi="Lora" w:cs="Poppins Light"/>
          <w:sz w:val="22"/>
          <w:lang w:val="nl-BE"/>
        </w:rPr>
        <w:t xml:space="preserve"> met muziek, poëzie, dans en conversaties</w:t>
      </w:r>
      <w:r w:rsidRPr="00462C38">
        <w:rPr>
          <w:rFonts w:ascii="Lora" w:hAnsi="Lora" w:cs="Poppins Light"/>
          <w:sz w:val="22"/>
          <w:lang w:val="nl-BE"/>
        </w:rPr>
        <w:t xml:space="preserve"> uit China in 2010 erkend werden op de Lijst van ICE in Nood voor Dringende Borging omwille van de lokale strubbelingen die dergelijke bijeenkomsten verboden, </w:t>
      </w:r>
      <w:r w:rsidR="008332D5" w:rsidRPr="00462C38">
        <w:rPr>
          <w:rFonts w:ascii="Lora" w:hAnsi="Lora" w:cs="Poppins Light"/>
          <w:sz w:val="22"/>
          <w:lang w:val="nl-BE"/>
        </w:rPr>
        <w:t xml:space="preserve">ontwikkelde </w:t>
      </w:r>
      <w:proofErr w:type="spellStart"/>
      <w:r w:rsidR="008332D5" w:rsidRPr="00462C38">
        <w:rPr>
          <w:rFonts w:ascii="Lora" w:hAnsi="Lora" w:cs="Poppins Light"/>
          <w:i/>
          <w:sz w:val="22"/>
          <w:lang w:val="nl-BE"/>
        </w:rPr>
        <w:t>Meshrep</w:t>
      </w:r>
      <w:proofErr w:type="spellEnd"/>
      <w:r w:rsidR="008332D5" w:rsidRPr="00462C38">
        <w:rPr>
          <w:rFonts w:ascii="Lora" w:hAnsi="Lora" w:cs="Poppins Light"/>
          <w:sz w:val="22"/>
          <w:lang w:val="nl-BE"/>
        </w:rPr>
        <w:t xml:space="preserve"> in Kazachstan als een middel voor buurtwerking. Er zijn heel wat regels aan de bijeenkomsten verbonden die tijdens de </w:t>
      </w:r>
      <w:proofErr w:type="spellStart"/>
      <w:r w:rsidR="008332D5" w:rsidRPr="00462C38">
        <w:rPr>
          <w:rFonts w:ascii="Lora" w:hAnsi="Lora" w:cs="Poppins Light"/>
          <w:i/>
          <w:sz w:val="22"/>
          <w:lang w:val="nl-BE"/>
        </w:rPr>
        <w:t>meshrep</w:t>
      </w:r>
      <w:proofErr w:type="spellEnd"/>
      <w:r w:rsidR="008332D5" w:rsidRPr="00462C38">
        <w:rPr>
          <w:rFonts w:ascii="Lora" w:hAnsi="Lora" w:cs="Poppins Light"/>
          <w:i/>
          <w:sz w:val="22"/>
          <w:lang w:val="nl-BE"/>
        </w:rPr>
        <w:t xml:space="preserve"> </w:t>
      </w:r>
      <w:r w:rsidR="008332D5" w:rsidRPr="00462C38">
        <w:rPr>
          <w:rFonts w:ascii="Lora" w:hAnsi="Lora" w:cs="Poppins Light"/>
          <w:sz w:val="22"/>
          <w:lang w:val="nl-BE"/>
        </w:rPr>
        <w:t xml:space="preserve">worden doorgegeven. </w:t>
      </w:r>
      <w:r w:rsidR="009D54A7">
        <w:rPr>
          <w:rFonts w:ascii="Lora" w:hAnsi="Lora" w:cs="Poppins Light"/>
          <w:sz w:val="22"/>
          <w:lang w:val="nl-BE"/>
        </w:rPr>
        <w:t>A</w:t>
      </w:r>
      <w:r w:rsidR="008332D5" w:rsidRPr="00462C38">
        <w:rPr>
          <w:rFonts w:ascii="Lora" w:hAnsi="Lora" w:cs="Poppins Light"/>
          <w:sz w:val="22"/>
          <w:lang w:val="nl-BE"/>
        </w:rPr>
        <w:t xml:space="preserve">fspraken rond hoe men zich correct gedraagt stromen door naar het dagelijkse leven waardoor de </w:t>
      </w:r>
      <w:proofErr w:type="spellStart"/>
      <w:r w:rsidR="008332D5" w:rsidRPr="00462C38">
        <w:rPr>
          <w:rFonts w:ascii="Lora" w:hAnsi="Lora" w:cs="Poppins Light"/>
          <w:i/>
          <w:sz w:val="22"/>
          <w:lang w:val="nl-BE"/>
        </w:rPr>
        <w:t>meshrep</w:t>
      </w:r>
      <w:proofErr w:type="spellEnd"/>
      <w:r w:rsidR="008332D5" w:rsidRPr="00462C38">
        <w:rPr>
          <w:rFonts w:ascii="Lora" w:hAnsi="Lora" w:cs="Poppins Light"/>
          <w:sz w:val="22"/>
          <w:lang w:val="nl-BE"/>
        </w:rPr>
        <w:t xml:space="preserve"> een maatschappelijke en educatieve functie heeft. Waar in China de bijeenkomsten verboden werden, worden ze in Kazachstan ondersteunt door mensen op te leiden, prijzen toe te kennen aan initiatieven, muziekscholen, films, websites en artikels. </w:t>
      </w:r>
      <w:proofErr w:type="spellStart"/>
      <w:r w:rsidR="008332D5" w:rsidRPr="00462C38">
        <w:rPr>
          <w:rFonts w:ascii="Lora" w:hAnsi="Lora" w:cs="Poppins Light"/>
          <w:sz w:val="22"/>
          <w:lang w:val="nl-BE"/>
        </w:rPr>
        <w:t>Wane</w:t>
      </w:r>
      <w:proofErr w:type="spellEnd"/>
      <w:r w:rsidR="008332D5" w:rsidRPr="00462C38">
        <w:rPr>
          <w:rFonts w:ascii="Lora" w:hAnsi="Lora" w:cs="Poppins Light"/>
          <w:sz w:val="22"/>
          <w:lang w:val="nl-BE"/>
        </w:rPr>
        <w:t xml:space="preserve"> legde dan weer de nadruk op de invloed van </w:t>
      </w:r>
      <w:r w:rsidR="0000252C" w:rsidRPr="00462C38">
        <w:rPr>
          <w:rFonts w:ascii="Lora" w:hAnsi="Lora" w:cs="Poppins Light"/>
          <w:sz w:val="22"/>
          <w:lang w:val="nl-BE"/>
        </w:rPr>
        <w:t xml:space="preserve">het </w:t>
      </w:r>
      <w:r w:rsidR="008332D5" w:rsidRPr="00462C38">
        <w:rPr>
          <w:rFonts w:ascii="Lora" w:hAnsi="Lora" w:cs="Poppins Light"/>
          <w:sz w:val="22"/>
          <w:lang w:val="nl-BE"/>
        </w:rPr>
        <w:t xml:space="preserve">milieu op de duurzaamheid van culturele tradities. Het </w:t>
      </w:r>
      <w:proofErr w:type="spellStart"/>
      <w:r w:rsidR="008332D5" w:rsidRPr="00462C38">
        <w:rPr>
          <w:rFonts w:ascii="Lora" w:hAnsi="Lora" w:cs="Poppins Light"/>
          <w:i/>
          <w:sz w:val="22"/>
          <w:lang w:val="nl-BE"/>
        </w:rPr>
        <w:t>mwenje</w:t>
      </w:r>
      <w:proofErr w:type="spellEnd"/>
      <w:r w:rsidR="0000252C" w:rsidRPr="00462C38">
        <w:rPr>
          <w:rFonts w:ascii="Lora" w:hAnsi="Lora" w:cs="Poppins Light"/>
          <w:sz w:val="22"/>
          <w:lang w:val="nl-BE"/>
        </w:rPr>
        <w:t>-</w:t>
      </w:r>
      <w:r w:rsidR="008332D5" w:rsidRPr="00462C38">
        <w:rPr>
          <w:rFonts w:ascii="Lora" w:hAnsi="Lora" w:cs="Poppins Light"/>
          <w:sz w:val="22"/>
          <w:lang w:val="nl-BE"/>
        </w:rPr>
        <w:t xml:space="preserve">hout om de xylofoons van </w:t>
      </w:r>
      <w:proofErr w:type="spellStart"/>
      <w:r w:rsidR="008332D5" w:rsidRPr="00462C38">
        <w:rPr>
          <w:rFonts w:ascii="Lora" w:hAnsi="Lora" w:cs="Poppins Light"/>
          <w:i/>
          <w:sz w:val="22"/>
          <w:lang w:val="nl-BE"/>
        </w:rPr>
        <w:t>timbila</w:t>
      </w:r>
      <w:proofErr w:type="spellEnd"/>
      <w:r w:rsidR="008332D5" w:rsidRPr="00462C38">
        <w:rPr>
          <w:rFonts w:ascii="Lora" w:hAnsi="Lora" w:cs="Poppins Light"/>
          <w:sz w:val="22"/>
          <w:lang w:val="nl-BE"/>
        </w:rPr>
        <w:t>-orkesten te maken wordt steeds zeldzamer. Hierdoor wordt het steeds duurder en moeilijker te vinden</w:t>
      </w:r>
      <w:r w:rsidR="00110BD6" w:rsidRPr="00462C38">
        <w:rPr>
          <w:rFonts w:ascii="Lora" w:hAnsi="Lora" w:cs="Poppins Light"/>
          <w:sz w:val="22"/>
          <w:lang w:val="nl-BE"/>
        </w:rPr>
        <w:t>. De gemeenschap moet op zoek naar alternatieve materialen om hun muziektraditie voort te zetten.</w:t>
      </w:r>
    </w:p>
    <w:p w14:paraId="312B920F" w14:textId="4032AD83" w:rsidR="007472E5" w:rsidRPr="00462C38" w:rsidRDefault="007472E5" w:rsidP="007472E5">
      <w:pPr>
        <w:jc w:val="both"/>
        <w:rPr>
          <w:rFonts w:ascii="Lora" w:hAnsi="Lora" w:cs="Poppins Light"/>
          <w:sz w:val="22"/>
          <w:lang w:val="nl-BE"/>
        </w:rPr>
      </w:pPr>
    </w:p>
    <w:p w14:paraId="78988367" w14:textId="77777777" w:rsidR="007331B5" w:rsidRPr="00462C38" w:rsidRDefault="007472E5" w:rsidP="007472E5">
      <w:pPr>
        <w:jc w:val="both"/>
        <w:rPr>
          <w:rFonts w:ascii="Lora" w:hAnsi="Lora" w:cs="Poppins Light"/>
          <w:sz w:val="22"/>
          <w:lang w:val="nl-BE"/>
        </w:rPr>
      </w:pPr>
      <w:r w:rsidRPr="00462C38">
        <w:rPr>
          <w:rFonts w:ascii="Lora" w:hAnsi="Lora" w:cs="Poppins Light"/>
          <w:sz w:val="22"/>
          <w:lang w:val="nl-BE"/>
        </w:rPr>
        <w:t>Enkele sprekers bekeken verschillende nationale ICE-</w:t>
      </w:r>
      <w:proofErr w:type="spellStart"/>
      <w:r w:rsidRPr="00462C38">
        <w:rPr>
          <w:rFonts w:ascii="Lora" w:hAnsi="Lora" w:cs="Poppins Light"/>
          <w:sz w:val="22"/>
          <w:lang w:val="nl-BE"/>
        </w:rPr>
        <w:t>beleiden</w:t>
      </w:r>
      <w:proofErr w:type="spellEnd"/>
      <w:r w:rsidRPr="00462C38">
        <w:rPr>
          <w:rFonts w:ascii="Lora" w:hAnsi="Lora" w:cs="Poppins Light"/>
          <w:sz w:val="22"/>
          <w:lang w:val="nl-BE"/>
        </w:rPr>
        <w:t xml:space="preserve"> met een kritische blik. </w:t>
      </w:r>
      <w:r w:rsidR="00E20E5B" w:rsidRPr="00462C38">
        <w:rPr>
          <w:rFonts w:ascii="Lora" w:hAnsi="Lora" w:cs="Poppins Light"/>
          <w:sz w:val="22"/>
        </w:rPr>
        <w:t xml:space="preserve">Liu </w:t>
      </w:r>
      <w:proofErr w:type="spellStart"/>
      <w:r w:rsidR="00E20E5B" w:rsidRPr="00462C38">
        <w:rPr>
          <w:rFonts w:ascii="Lora" w:hAnsi="Lora" w:cs="Poppins Light"/>
          <w:sz w:val="22"/>
        </w:rPr>
        <w:t>Rong</w:t>
      </w:r>
      <w:proofErr w:type="spellEnd"/>
      <w:r w:rsidRPr="00462C38">
        <w:rPr>
          <w:rFonts w:ascii="Lora" w:hAnsi="Lora" w:cs="Poppins Light"/>
          <w:sz w:val="22"/>
        </w:rPr>
        <w:t xml:space="preserve"> </w:t>
      </w:r>
      <w:r w:rsidR="00E20E5B" w:rsidRPr="00462C38">
        <w:rPr>
          <w:rFonts w:ascii="Lora" w:hAnsi="Lora" w:cs="Poppins Light"/>
          <w:sz w:val="22"/>
        </w:rPr>
        <w:t xml:space="preserve"> </w:t>
      </w:r>
      <w:r w:rsidRPr="00462C38">
        <w:rPr>
          <w:rFonts w:ascii="Lora" w:hAnsi="Lora" w:cs="Poppins Light"/>
          <w:sz w:val="22"/>
        </w:rPr>
        <w:t xml:space="preserve">(China Conservatory of Music) </w:t>
      </w:r>
      <w:proofErr w:type="spellStart"/>
      <w:r w:rsidR="00E20E5B" w:rsidRPr="00462C38">
        <w:rPr>
          <w:rFonts w:ascii="Lora" w:hAnsi="Lora" w:cs="Poppins Light"/>
          <w:sz w:val="22"/>
        </w:rPr>
        <w:t>stelde</w:t>
      </w:r>
      <w:proofErr w:type="spellEnd"/>
      <w:r w:rsidR="00E20E5B" w:rsidRPr="00462C38">
        <w:rPr>
          <w:rFonts w:ascii="Lora" w:hAnsi="Lora" w:cs="Poppins Light"/>
          <w:sz w:val="22"/>
        </w:rPr>
        <w:t xml:space="preserve"> in </w:t>
      </w:r>
      <w:proofErr w:type="spellStart"/>
      <w:r w:rsidR="00E20E5B" w:rsidRPr="00462C38">
        <w:rPr>
          <w:rFonts w:ascii="Lora" w:hAnsi="Lora" w:cs="Poppins Light"/>
          <w:sz w:val="22"/>
        </w:rPr>
        <w:t>haar</w:t>
      </w:r>
      <w:proofErr w:type="spellEnd"/>
      <w:r w:rsidR="00E20E5B" w:rsidRPr="00462C38">
        <w:rPr>
          <w:rFonts w:ascii="Lora" w:hAnsi="Lora" w:cs="Poppins Light"/>
          <w:sz w:val="22"/>
        </w:rPr>
        <w:t xml:space="preserve"> </w:t>
      </w:r>
      <w:proofErr w:type="spellStart"/>
      <w:r w:rsidR="00E20E5B" w:rsidRPr="00462C38">
        <w:rPr>
          <w:rFonts w:ascii="Lora" w:hAnsi="Lora" w:cs="Poppins Light"/>
          <w:sz w:val="22"/>
        </w:rPr>
        <w:t>presentatie</w:t>
      </w:r>
      <w:proofErr w:type="spellEnd"/>
      <w:r w:rsidR="00E20E5B" w:rsidRPr="00462C38">
        <w:rPr>
          <w:rFonts w:ascii="Lora" w:hAnsi="Lora" w:cs="Poppins Light"/>
          <w:sz w:val="22"/>
        </w:rPr>
        <w:t xml:space="preserve"> ‘</w:t>
      </w:r>
      <w:r w:rsidR="00E20E5B" w:rsidRPr="00462C38">
        <w:rPr>
          <w:rFonts w:ascii="Lora" w:hAnsi="Lora" w:cs="Poppins Light"/>
          <w:i/>
          <w:sz w:val="22"/>
        </w:rPr>
        <w:t>The Construction of Musical Cult</w:t>
      </w:r>
      <w:r w:rsidRPr="00462C38">
        <w:rPr>
          <w:rFonts w:ascii="Lora" w:hAnsi="Lora" w:cs="Poppins Light"/>
          <w:i/>
          <w:sz w:val="22"/>
        </w:rPr>
        <w:t>ure in Public Space: Concept Tra</w:t>
      </w:r>
      <w:r w:rsidR="00E20E5B" w:rsidRPr="00462C38">
        <w:rPr>
          <w:rFonts w:ascii="Lora" w:hAnsi="Lora" w:cs="Poppins Light"/>
          <w:i/>
          <w:sz w:val="22"/>
        </w:rPr>
        <w:t xml:space="preserve">nsformation of the Protection of Intangible Cultural Heritage’ </w:t>
      </w:r>
      <w:r w:rsidR="00E20E5B" w:rsidRPr="00462C38">
        <w:rPr>
          <w:rFonts w:ascii="Lora" w:hAnsi="Lora" w:cs="Poppins Light"/>
          <w:sz w:val="22"/>
        </w:rPr>
        <w:t>het ICE-</w:t>
      </w:r>
      <w:proofErr w:type="spellStart"/>
      <w:r w:rsidR="00E20E5B" w:rsidRPr="00462C38">
        <w:rPr>
          <w:rFonts w:ascii="Lora" w:hAnsi="Lora" w:cs="Poppins Light"/>
          <w:sz w:val="22"/>
        </w:rPr>
        <w:t>beleid</w:t>
      </w:r>
      <w:proofErr w:type="spellEnd"/>
      <w:r w:rsidR="00E20E5B" w:rsidRPr="00462C38">
        <w:rPr>
          <w:rFonts w:ascii="Lora" w:hAnsi="Lora" w:cs="Poppins Light"/>
          <w:sz w:val="22"/>
        </w:rPr>
        <w:t xml:space="preserve"> in China in </w:t>
      </w:r>
      <w:proofErr w:type="spellStart"/>
      <w:r w:rsidR="00E20E5B" w:rsidRPr="00462C38">
        <w:rPr>
          <w:rFonts w:ascii="Lora" w:hAnsi="Lora" w:cs="Poppins Light"/>
          <w:sz w:val="22"/>
        </w:rPr>
        <w:t>vraag</w:t>
      </w:r>
      <w:proofErr w:type="spellEnd"/>
      <w:r w:rsidR="00E20E5B" w:rsidRPr="00462C38">
        <w:rPr>
          <w:rFonts w:ascii="Lora" w:hAnsi="Lora" w:cs="Poppins Light"/>
          <w:sz w:val="22"/>
        </w:rPr>
        <w:t xml:space="preserve">. </w:t>
      </w:r>
      <w:r w:rsidR="00E20E5B" w:rsidRPr="00462C38">
        <w:rPr>
          <w:rFonts w:ascii="Lora" w:hAnsi="Lora" w:cs="Poppins Light"/>
          <w:sz w:val="22"/>
          <w:lang w:val="nl-BE"/>
        </w:rPr>
        <w:t>Het syste</w:t>
      </w:r>
      <w:r w:rsidR="0000252C" w:rsidRPr="00462C38">
        <w:rPr>
          <w:rFonts w:ascii="Lora" w:hAnsi="Lora" w:cs="Poppins Light"/>
          <w:sz w:val="22"/>
          <w:lang w:val="nl-BE"/>
        </w:rPr>
        <w:t>e</w:t>
      </w:r>
      <w:r w:rsidR="00E20E5B" w:rsidRPr="00462C38">
        <w:rPr>
          <w:rFonts w:ascii="Lora" w:hAnsi="Lora" w:cs="Poppins Light"/>
          <w:sz w:val="22"/>
          <w:lang w:val="nl-BE"/>
        </w:rPr>
        <w:t xml:space="preserve">m waarbij er ‘meesterwerken’ en ‘erfgenamen’ [masterpieces </w:t>
      </w:r>
      <w:proofErr w:type="spellStart"/>
      <w:r w:rsidR="00E20E5B" w:rsidRPr="00462C38">
        <w:rPr>
          <w:rFonts w:ascii="Lora" w:hAnsi="Lora" w:cs="Poppins Light"/>
          <w:sz w:val="22"/>
          <w:lang w:val="nl-BE"/>
        </w:rPr>
        <w:t>and</w:t>
      </w:r>
      <w:proofErr w:type="spellEnd"/>
      <w:r w:rsidR="00E20E5B" w:rsidRPr="00462C38">
        <w:rPr>
          <w:rFonts w:ascii="Lora" w:hAnsi="Lora" w:cs="Poppins Light"/>
          <w:sz w:val="22"/>
          <w:lang w:val="nl-BE"/>
        </w:rPr>
        <w:t xml:space="preserve"> </w:t>
      </w:r>
      <w:proofErr w:type="spellStart"/>
      <w:r w:rsidR="00E20E5B" w:rsidRPr="00462C38">
        <w:rPr>
          <w:rFonts w:ascii="Lora" w:hAnsi="Lora" w:cs="Poppins Light"/>
          <w:sz w:val="22"/>
          <w:lang w:val="nl-BE"/>
        </w:rPr>
        <w:t>inheritors</w:t>
      </w:r>
      <w:proofErr w:type="spellEnd"/>
      <w:r w:rsidR="00E20E5B" w:rsidRPr="00462C38">
        <w:rPr>
          <w:rFonts w:ascii="Lora" w:hAnsi="Lora" w:cs="Poppins Light"/>
          <w:sz w:val="22"/>
          <w:lang w:val="nl-BE"/>
        </w:rPr>
        <w:t xml:space="preserve">] worden aangeduid door de overheid komt niet overeen met </w:t>
      </w:r>
      <w:proofErr w:type="spellStart"/>
      <w:r w:rsidR="00E20E5B" w:rsidRPr="00462C38">
        <w:rPr>
          <w:rFonts w:ascii="Lora" w:hAnsi="Lora" w:cs="Poppins Light"/>
          <w:sz w:val="22"/>
          <w:lang w:val="nl-BE"/>
        </w:rPr>
        <w:t>UNESCO’s</w:t>
      </w:r>
      <w:proofErr w:type="spellEnd"/>
      <w:r w:rsidR="00E20E5B" w:rsidRPr="00462C38">
        <w:rPr>
          <w:rFonts w:ascii="Lora" w:hAnsi="Lora" w:cs="Poppins Light"/>
          <w:sz w:val="22"/>
          <w:lang w:val="nl-BE"/>
        </w:rPr>
        <w:t xml:space="preserve"> focus op gemeenschappen en groepen. </w:t>
      </w:r>
    </w:p>
    <w:p w14:paraId="2EA5DEC2" w14:textId="77777777" w:rsidR="007331B5" w:rsidRPr="00462C38" w:rsidRDefault="007331B5" w:rsidP="007472E5">
      <w:pPr>
        <w:jc w:val="both"/>
        <w:rPr>
          <w:rFonts w:ascii="Lora" w:hAnsi="Lora" w:cs="Poppins Light"/>
          <w:sz w:val="22"/>
          <w:lang w:val="nl-BE"/>
        </w:rPr>
      </w:pPr>
    </w:p>
    <w:p w14:paraId="6840CE0C" w14:textId="52478C9F" w:rsidR="00491A20" w:rsidRPr="00462C38" w:rsidRDefault="007472E5" w:rsidP="007472E5">
      <w:pPr>
        <w:jc w:val="both"/>
        <w:rPr>
          <w:rFonts w:ascii="Lora" w:hAnsi="Lora" w:cs="Poppins Light"/>
          <w:sz w:val="22"/>
          <w:lang w:val="nl-BE"/>
        </w:rPr>
      </w:pPr>
      <w:proofErr w:type="spellStart"/>
      <w:r w:rsidRPr="00462C38">
        <w:rPr>
          <w:rFonts w:ascii="Lora" w:hAnsi="Lora" w:cs="Poppins Light"/>
          <w:sz w:val="22"/>
          <w:lang w:val="nl-BE"/>
        </w:rPr>
        <w:t>Suhong</w:t>
      </w:r>
      <w:proofErr w:type="spellEnd"/>
      <w:r w:rsidRPr="00462C38">
        <w:rPr>
          <w:rFonts w:ascii="Lora" w:hAnsi="Lora" w:cs="Poppins Light"/>
          <w:sz w:val="22"/>
          <w:lang w:val="nl-BE"/>
        </w:rPr>
        <w:t xml:space="preserve"> Kim (National </w:t>
      </w:r>
      <w:proofErr w:type="spellStart"/>
      <w:r w:rsidRPr="00462C38">
        <w:rPr>
          <w:rFonts w:ascii="Lora" w:hAnsi="Lora" w:cs="Poppins Light"/>
          <w:sz w:val="22"/>
          <w:lang w:val="nl-BE"/>
        </w:rPr>
        <w:t>Gugak</w:t>
      </w:r>
      <w:proofErr w:type="spellEnd"/>
      <w:r w:rsidRPr="00462C38">
        <w:rPr>
          <w:rFonts w:ascii="Lora" w:hAnsi="Lora" w:cs="Poppins Light"/>
          <w:sz w:val="22"/>
          <w:lang w:val="nl-BE"/>
        </w:rPr>
        <w:t xml:space="preserve"> Center, Seoul) en Jessica Rosse (</w:t>
      </w:r>
      <w:proofErr w:type="spellStart"/>
      <w:r w:rsidRPr="00462C38">
        <w:rPr>
          <w:rFonts w:ascii="Lora" w:hAnsi="Lora" w:cs="Poppins Light"/>
          <w:sz w:val="22"/>
          <w:lang w:val="nl-BE"/>
        </w:rPr>
        <w:t>Ca’Forscari</w:t>
      </w:r>
      <w:proofErr w:type="spellEnd"/>
      <w:r w:rsidRPr="00462C38">
        <w:rPr>
          <w:rFonts w:ascii="Lora" w:hAnsi="Lora" w:cs="Poppins Light"/>
          <w:sz w:val="22"/>
          <w:lang w:val="nl-BE"/>
        </w:rPr>
        <w:t xml:space="preserve"> University) </w:t>
      </w:r>
      <w:r w:rsidR="00655C5A">
        <w:rPr>
          <w:rFonts w:ascii="Lora" w:hAnsi="Lora" w:cs="Poppins Light"/>
          <w:sz w:val="22"/>
          <w:lang w:val="nl-BE"/>
        </w:rPr>
        <w:t>bekeken</w:t>
      </w:r>
      <w:r w:rsidRPr="00462C38">
        <w:rPr>
          <w:rFonts w:ascii="Lora" w:hAnsi="Lora" w:cs="Poppins Light"/>
          <w:sz w:val="22"/>
          <w:lang w:val="nl-BE"/>
        </w:rPr>
        <w:t xml:space="preserve"> het Koreaanse ICE-beleid rond ‘archetypes’ met een kritische blik. Dit gaat uit van intrinsieke technieken en kennis die bewaard moet worden in een specifieke vorm van een specifiek moment waardoor de artistieke vrijheid beperkt wordt. Ze </w:t>
      </w:r>
      <w:r w:rsidR="00655C5A">
        <w:rPr>
          <w:rFonts w:ascii="Lora" w:hAnsi="Lora" w:cs="Poppins Light"/>
          <w:sz w:val="22"/>
          <w:lang w:val="nl-BE"/>
        </w:rPr>
        <w:t>haalden</w:t>
      </w:r>
      <w:r w:rsidRPr="00462C38">
        <w:rPr>
          <w:rFonts w:ascii="Lora" w:hAnsi="Lora" w:cs="Poppins Light"/>
          <w:sz w:val="22"/>
          <w:lang w:val="nl-BE"/>
        </w:rPr>
        <w:t xml:space="preserve"> het voorbeeld aan van een vorm van sjamanisme die door de overheid gestandaardiseerd werd en gemodificeerd werd voor publieke opvoeringen. Voor de uitvoerders werd hun praktijk hierdoor uit haar context gerukt en verliest het voor hen aan betekenis. Ook het Koreaanse beleid rond </w:t>
      </w:r>
      <w:r w:rsidRPr="00462C38">
        <w:rPr>
          <w:rFonts w:ascii="Lora" w:hAnsi="Lora" w:cs="Poppins Light"/>
          <w:i/>
          <w:sz w:val="22"/>
          <w:lang w:val="nl-BE"/>
        </w:rPr>
        <w:t xml:space="preserve">Living Human </w:t>
      </w:r>
      <w:proofErr w:type="spellStart"/>
      <w:r w:rsidRPr="00462C38">
        <w:rPr>
          <w:rFonts w:ascii="Lora" w:hAnsi="Lora" w:cs="Poppins Light"/>
          <w:i/>
          <w:sz w:val="22"/>
          <w:lang w:val="nl-BE"/>
        </w:rPr>
        <w:t>Treasures</w:t>
      </w:r>
      <w:proofErr w:type="spellEnd"/>
      <w:r w:rsidRPr="00462C38">
        <w:rPr>
          <w:rFonts w:ascii="Lora" w:hAnsi="Lora" w:cs="Poppins Light"/>
          <w:sz w:val="22"/>
          <w:lang w:val="nl-BE"/>
        </w:rPr>
        <w:t xml:space="preserve"> die traditiehouders een levenslang salaris geeft om hun praktijk door te geven heeft een keerzijde. Wat met de dragers die deze erkenning niet hebben?</w:t>
      </w:r>
    </w:p>
    <w:p w14:paraId="3AA7593A" w14:textId="7DB0E27C" w:rsidR="007472E5" w:rsidRPr="00462C38" w:rsidRDefault="007472E5" w:rsidP="007472E5">
      <w:pPr>
        <w:pStyle w:val="Kop2"/>
        <w:rPr>
          <w:rFonts w:ascii="Lora" w:hAnsi="Lora"/>
          <w:lang w:val="nl-BE"/>
        </w:rPr>
      </w:pPr>
      <w:r w:rsidRPr="00462C38">
        <w:rPr>
          <w:rFonts w:ascii="Lora" w:hAnsi="Lora"/>
          <w:lang w:val="nl-BE"/>
        </w:rPr>
        <w:t>De rol van digitale technologie in de transmissie en heropleving van muzikale praktijken</w:t>
      </w:r>
    </w:p>
    <w:p w14:paraId="05EDA151" w14:textId="4A20EA69" w:rsidR="007472E5" w:rsidRPr="00462C38" w:rsidRDefault="007331B5" w:rsidP="007331B5">
      <w:pPr>
        <w:jc w:val="both"/>
        <w:rPr>
          <w:rFonts w:ascii="Lora" w:hAnsi="Lora" w:cs="Poppins Light"/>
          <w:sz w:val="22"/>
          <w:lang w:val="nl-BE"/>
        </w:rPr>
      </w:pPr>
      <w:r w:rsidRPr="00462C38">
        <w:rPr>
          <w:rFonts w:ascii="Lora" w:hAnsi="Lora" w:cs="Poppins Light"/>
          <w:sz w:val="22"/>
          <w:lang w:val="nl-BE"/>
        </w:rPr>
        <w:t xml:space="preserve">De rol van digitale technologie kwam uitvoering aan bod in de plenaire sessie </w:t>
      </w:r>
      <w:r w:rsidR="002F0A64" w:rsidRPr="00462C38">
        <w:rPr>
          <w:rFonts w:ascii="Lora" w:hAnsi="Lora" w:cs="Poppins Light"/>
          <w:sz w:val="22"/>
          <w:lang w:val="nl-BE"/>
        </w:rPr>
        <w:t>‘</w:t>
      </w:r>
      <w:r w:rsidRPr="00462C38">
        <w:rPr>
          <w:rFonts w:ascii="Lora" w:hAnsi="Lora" w:cs="Poppins Light"/>
          <w:i/>
          <w:sz w:val="22"/>
          <w:lang w:val="nl-BE"/>
        </w:rPr>
        <w:t xml:space="preserve">Digital Environments of </w:t>
      </w:r>
      <w:proofErr w:type="spellStart"/>
      <w:r w:rsidRPr="00462C38">
        <w:rPr>
          <w:rFonts w:ascii="Lora" w:hAnsi="Lora" w:cs="Poppins Light"/>
          <w:i/>
          <w:sz w:val="22"/>
          <w:lang w:val="nl-BE"/>
        </w:rPr>
        <w:t>Indigenous</w:t>
      </w:r>
      <w:proofErr w:type="spellEnd"/>
      <w:r w:rsidRPr="00462C38">
        <w:rPr>
          <w:rFonts w:ascii="Lora" w:hAnsi="Lora" w:cs="Poppins Light"/>
          <w:i/>
          <w:sz w:val="22"/>
          <w:lang w:val="nl-BE"/>
        </w:rPr>
        <w:t xml:space="preserve"> Song: </w:t>
      </w:r>
      <w:proofErr w:type="spellStart"/>
      <w:r w:rsidRPr="00462C38">
        <w:rPr>
          <w:rFonts w:ascii="Lora" w:hAnsi="Lora" w:cs="Poppins Light"/>
          <w:i/>
          <w:sz w:val="22"/>
          <w:lang w:val="nl-BE"/>
        </w:rPr>
        <w:t>Approaching</w:t>
      </w:r>
      <w:proofErr w:type="spellEnd"/>
      <w:r w:rsidRPr="00462C38">
        <w:rPr>
          <w:rFonts w:ascii="Lora" w:hAnsi="Lora" w:cs="Poppins Light"/>
          <w:i/>
          <w:sz w:val="22"/>
          <w:lang w:val="nl-BE"/>
        </w:rPr>
        <w:t xml:space="preserve"> Music </w:t>
      </w:r>
      <w:proofErr w:type="spellStart"/>
      <w:r w:rsidRPr="00462C38">
        <w:rPr>
          <w:rFonts w:ascii="Lora" w:hAnsi="Lora" w:cs="Poppins Light"/>
          <w:i/>
          <w:sz w:val="22"/>
          <w:lang w:val="nl-BE"/>
        </w:rPr>
        <w:t>Vitality</w:t>
      </w:r>
      <w:proofErr w:type="spellEnd"/>
      <w:r w:rsidRPr="00462C38">
        <w:rPr>
          <w:rFonts w:ascii="Lora" w:hAnsi="Lora" w:cs="Poppins Light"/>
          <w:i/>
          <w:sz w:val="22"/>
          <w:lang w:val="nl-BE"/>
        </w:rPr>
        <w:t xml:space="preserve"> </w:t>
      </w:r>
      <w:proofErr w:type="spellStart"/>
      <w:r w:rsidRPr="00462C38">
        <w:rPr>
          <w:rFonts w:ascii="Lora" w:hAnsi="Lora" w:cs="Poppins Light"/>
          <w:i/>
          <w:sz w:val="22"/>
          <w:lang w:val="nl-BE"/>
        </w:rPr>
        <w:t>and</w:t>
      </w:r>
      <w:proofErr w:type="spellEnd"/>
      <w:r w:rsidRPr="00462C38">
        <w:rPr>
          <w:rFonts w:ascii="Lora" w:hAnsi="Lora" w:cs="Poppins Light"/>
          <w:i/>
          <w:sz w:val="22"/>
          <w:lang w:val="nl-BE"/>
        </w:rPr>
        <w:t xml:space="preserve"> </w:t>
      </w:r>
      <w:proofErr w:type="spellStart"/>
      <w:r w:rsidRPr="00462C38">
        <w:rPr>
          <w:rFonts w:ascii="Lora" w:hAnsi="Lora" w:cs="Poppins Light"/>
          <w:i/>
          <w:sz w:val="22"/>
          <w:lang w:val="nl-BE"/>
        </w:rPr>
        <w:t>Sustainability</w:t>
      </w:r>
      <w:proofErr w:type="spellEnd"/>
      <w:r w:rsidRPr="00462C38">
        <w:rPr>
          <w:rFonts w:ascii="Lora" w:hAnsi="Lora" w:cs="Poppins Light"/>
          <w:i/>
          <w:sz w:val="22"/>
          <w:lang w:val="nl-BE"/>
        </w:rPr>
        <w:t xml:space="preserve"> in </w:t>
      </w:r>
      <w:proofErr w:type="spellStart"/>
      <w:r w:rsidRPr="00462C38">
        <w:rPr>
          <w:rFonts w:ascii="Lora" w:hAnsi="Lora" w:cs="Poppins Light"/>
          <w:i/>
          <w:sz w:val="22"/>
          <w:lang w:val="nl-BE"/>
        </w:rPr>
        <w:t>the</w:t>
      </w:r>
      <w:proofErr w:type="spellEnd"/>
      <w:r w:rsidRPr="00462C38">
        <w:rPr>
          <w:rFonts w:ascii="Lora" w:hAnsi="Lora" w:cs="Poppins Light"/>
          <w:i/>
          <w:sz w:val="22"/>
          <w:lang w:val="nl-BE"/>
        </w:rPr>
        <w:t xml:space="preserve"> </w:t>
      </w:r>
      <w:proofErr w:type="spellStart"/>
      <w:r w:rsidRPr="00462C38">
        <w:rPr>
          <w:rFonts w:ascii="Lora" w:hAnsi="Lora" w:cs="Poppins Light"/>
          <w:i/>
          <w:sz w:val="22"/>
          <w:lang w:val="nl-BE"/>
        </w:rPr>
        <w:t>Twenty</w:t>
      </w:r>
      <w:proofErr w:type="spellEnd"/>
      <w:r w:rsidRPr="00462C38">
        <w:rPr>
          <w:rFonts w:ascii="Lora" w:hAnsi="Lora" w:cs="Poppins Light"/>
          <w:i/>
          <w:sz w:val="22"/>
          <w:lang w:val="nl-BE"/>
        </w:rPr>
        <w:t xml:space="preserve">-First </w:t>
      </w:r>
      <w:proofErr w:type="spellStart"/>
      <w:r w:rsidRPr="00462C38">
        <w:rPr>
          <w:rFonts w:ascii="Lora" w:hAnsi="Lora" w:cs="Poppins Light"/>
          <w:i/>
          <w:sz w:val="22"/>
          <w:lang w:val="nl-BE"/>
        </w:rPr>
        <w:t>Century</w:t>
      </w:r>
      <w:proofErr w:type="spellEnd"/>
      <w:r w:rsidR="002F0A64" w:rsidRPr="00462C38">
        <w:rPr>
          <w:rFonts w:ascii="Lora" w:hAnsi="Lora" w:cs="Poppins Light"/>
          <w:i/>
          <w:sz w:val="22"/>
          <w:lang w:val="nl-BE"/>
        </w:rPr>
        <w:t>’</w:t>
      </w:r>
      <w:r w:rsidRPr="00462C38">
        <w:rPr>
          <w:rFonts w:ascii="Lora" w:hAnsi="Lora" w:cs="Poppins Light"/>
          <w:i/>
          <w:sz w:val="22"/>
          <w:lang w:val="nl-BE"/>
        </w:rPr>
        <w:t>,</w:t>
      </w:r>
      <w:r w:rsidRPr="00462C38">
        <w:rPr>
          <w:rFonts w:ascii="Lora" w:hAnsi="Lora" w:cs="Poppins Light"/>
          <w:b/>
          <w:sz w:val="22"/>
          <w:lang w:val="nl-BE"/>
        </w:rPr>
        <w:t xml:space="preserve"> </w:t>
      </w:r>
      <w:r w:rsidRPr="00462C38">
        <w:rPr>
          <w:rFonts w:ascii="Lora" w:hAnsi="Lora" w:cs="Poppins Light"/>
          <w:sz w:val="22"/>
          <w:lang w:val="nl-BE"/>
        </w:rPr>
        <w:t xml:space="preserve">tevens de themasessie over het thema ‘muziek, dans en duurzame </w:t>
      </w:r>
      <w:r w:rsidRPr="00462C38">
        <w:rPr>
          <w:rFonts w:ascii="Lora" w:hAnsi="Lora" w:cs="Poppins Light"/>
          <w:sz w:val="22"/>
          <w:lang w:val="nl-BE"/>
        </w:rPr>
        <w:lastRenderedPageBreak/>
        <w:t>ontwikkeling’. Het unieke aan deze sessie was dat de presentaties niet enkel door de onderzoekers werden gegeven. In eerste plaats kregen de gemeenschappen waarmee ze samenwerkten het woord om hun ervaringen over het borgen van hun muziektradities te delen.</w:t>
      </w:r>
      <w:r w:rsidR="00FC1F56" w:rsidRPr="00462C38">
        <w:rPr>
          <w:rFonts w:ascii="Lora" w:hAnsi="Lora" w:cs="Poppins Light"/>
          <w:sz w:val="22"/>
          <w:lang w:val="nl-BE"/>
        </w:rPr>
        <w:t xml:space="preserve"> Een stap vooruit voor het belang van participatief onderzoek!</w:t>
      </w:r>
    </w:p>
    <w:p w14:paraId="632849D8" w14:textId="6DBC0BC7" w:rsidR="007331B5" w:rsidRPr="00462C38" w:rsidRDefault="007331B5" w:rsidP="007331B5">
      <w:pPr>
        <w:jc w:val="both"/>
        <w:rPr>
          <w:rFonts w:ascii="Lora" w:hAnsi="Lora" w:cs="Poppins Light"/>
          <w:sz w:val="22"/>
          <w:lang w:val="nl-BE"/>
        </w:rPr>
      </w:pPr>
    </w:p>
    <w:p w14:paraId="621CC8BA" w14:textId="0F75D07B" w:rsidR="007331B5" w:rsidRPr="00462C38" w:rsidRDefault="00FC1F56" w:rsidP="007331B5">
      <w:pPr>
        <w:jc w:val="both"/>
        <w:rPr>
          <w:rFonts w:ascii="Lora" w:hAnsi="Lora" w:cs="Poppins Light"/>
          <w:sz w:val="22"/>
          <w:lang w:val="nl-BE"/>
        </w:rPr>
      </w:pPr>
      <w:r w:rsidRPr="00462C38">
        <w:rPr>
          <w:rFonts w:ascii="Lora" w:hAnsi="Lora" w:cs="Poppins Light"/>
          <w:sz w:val="22"/>
          <w:lang w:val="nl-BE"/>
        </w:rPr>
        <w:t xml:space="preserve">Sally, </w:t>
      </w:r>
      <w:proofErr w:type="spellStart"/>
      <w:r w:rsidRPr="00462C38">
        <w:rPr>
          <w:rFonts w:ascii="Lora" w:hAnsi="Lora" w:cs="Poppins Light"/>
          <w:sz w:val="22"/>
          <w:lang w:val="nl-BE"/>
        </w:rPr>
        <w:t>Treloyn</w:t>
      </w:r>
      <w:proofErr w:type="spellEnd"/>
      <w:r w:rsidRPr="00462C38">
        <w:rPr>
          <w:rFonts w:ascii="Lora" w:hAnsi="Lora" w:cs="Poppins Light"/>
          <w:sz w:val="22"/>
          <w:lang w:val="nl-BE"/>
        </w:rPr>
        <w:t xml:space="preserve">, </w:t>
      </w:r>
      <w:proofErr w:type="spellStart"/>
      <w:r w:rsidRPr="00462C38">
        <w:rPr>
          <w:rFonts w:ascii="Lora" w:hAnsi="Lora" w:cs="Poppins Light"/>
          <w:sz w:val="22"/>
          <w:lang w:val="nl-BE"/>
        </w:rPr>
        <w:t>Rona</w:t>
      </w:r>
      <w:proofErr w:type="spellEnd"/>
      <w:r w:rsidRPr="00462C38">
        <w:rPr>
          <w:rFonts w:ascii="Lora" w:hAnsi="Lora" w:cs="Poppins Light"/>
          <w:sz w:val="22"/>
          <w:lang w:val="nl-BE"/>
        </w:rPr>
        <w:t xml:space="preserve"> Charles, John </w:t>
      </w:r>
      <w:proofErr w:type="spellStart"/>
      <w:r w:rsidRPr="00462C38">
        <w:rPr>
          <w:rFonts w:ascii="Lora" w:hAnsi="Lora" w:cs="Poppins Light"/>
          <w:sz w:val="22"/>
          <w:lang w:val="nl-BE"/>
        </w:rPr>
        <w:t>Divilli</w:t>
      </w:r>
      <w:proofErr w:type="spellEnd"/>
      <w:r w:rsidRPr="00462C38">
        <w:rPr>
          <w:rFonts w:ascii="Lora" w:hAnsi="Lora" w:cs="Poppins Light"/>
          <w:sz w:val="22"/>
          <w:lang w:val="nl-BE"/>
        </w:rPr>
        <w:t xml:space="preserve">, </w:t>
      </w:r>
      <w:proofErr w:type="spellStart"/>
      <w:r w:rsidRPr="00462C38">
        <w:rPr>
          <w:rFonts w:ascii="Lora" w:hAnsi="Lora" w:cs="Poppins Light"/>
          <w:sz w:val="22"/>
          <w:lang w:val="nl-BE"/>
        </w:rPr>
        <w:t>Llold</w:t>
      </w:r>
      <w:proofErr w:type="spellEnd"/>
      <w:r w:rsidRPr="00462C38">
        <w:rPr>
          <w:rFonts w:ascii="Lora" w:hAnsi="Lora" w:cs="Poppins Light"/>
          <w:sz w:val="22"/>
          <w:lang w:val="nl-BE"/>
        </w:rPr>
        <w:t xml:space="preserve"> </w:t>
      </w:r>
      <w:proofErr w:type="spellStart"/>
      <w:r w:rsidRPr="00462C38">
        <w:rPr>
          <w:rFonts w:ascii="Lora" w:hAnsi="Lora" w:cs="Poppins Light"/>
          <w:sz w:val="22"/>
          <w:lang w:val="nl-BE"/>
        </w:rPr>
        <w:t>Nulgit</w:t>
      </w:r>
      <w:proofErr w:type="spellEnd"/>
      <w:r w:rsidRPr="00462C38">
        <w:rPr>
          <w:rFonts w:ascii="Lora" w:hAnsi="Lora" w:cs="Poppins Light"/>
          <w:sz w:val="22"/>
          <w:lang w:val="nl-BE"/>
        </w:rPr>
        <w:t xml:space="preserve"> en Pete O’Connor (University of Melbourne) bespraken het belang van digitale </w:t>
      </w:r>
      <w:r w:rsidR="00CC177B" w:rsidRPr="00462C38">
        <w:rPr>
          <w:rFonts w:ascii="Lora" w:hAnsi="Lora" w:cs="Poppins Light"/>
          <w:sz w:val="22"/>
          <w:lang w:val="nl-BE"/>
        </w:rPr>
        <w:t xml:space="preserve">technologie </w:t>
      </w:r>
      <w:r w:rsidRPr="00462C38">
        <w:rPr>
          <w:rFonts w:ascii="Lora" w:hAnsi="Lora" w:cs="Poppins Light"/>
          <w:sz w:val="22"/>
          <w:lang w:val="nl-BE"/>
        </w:rPr>
        <w:t xml:space="preserve">voor de transmissie van </w:t>
      </w:r>
      <w:proofErr w:type="spellStart"/>
      <w:r w:rsidRPr="00462C38">
        <w:rPr>
          <w:rFonts w:ascii="Lora" w:hAnsi="Lora" w:cs="Poppins Light"/>
          <w:i/>
          <w:sz w:val="22"/>
          <w:lang w:val="nl-BE"/>
        </w:rPr>
        <w:t>Junba</w:t>
      </w:r>
      <w:proofErr w:type="spellEnd"/>
      <w:r w:rsidRPr="00462C38">
        <w:rPr>
          <w:rFonts w:ascii="Lora" w:hAnsi="Lora" w:cs="Poppins Light"/>
          <w:sz w:val="22"/>
          <w:lang w:val="nl-BE"/>
        </w:rPr>
        <w:t xml:space="preserve"> zang- en danstradities van de inheemse </w:t>
      </w:r>
      <w:proofErr w:type="spellStart"/>
      <w:r w:rsidRPr="00462C38">
        <w:rPr>
          <w:rFonts w:ascii="Lora" w:hAnsi="Lora" w:cs="Poppins Light"/>
          <w:sz w:val="22"/>
          <w:lang w:val="nl-BE"/>
        </w:rPr>
        <w:t>Mowanjum</w:t>
      </w:r>
      <w:proofErr w:type="spellEnd"/>
      <w:r w:rsidRPr="00462C38">
        <w:rPr>
          <w:rFonts w:ascii="Lora" w:hAnsi="Lora" w:cs="Poppins Light"/>
          <w:sz w:val="22"/>
          <w:lang w:val="nl-BE"/>
        </w:rPr>
        <w:t xml:space="preserve"> gemeenschap in West-Australië. Veel mensen wonen tegenwoordig in de stad, ver van ‘het land’</w:t>
      </w:r>
      <w:r w:rsidR="00CC177B" w:rsidRPr="00462C38">
        <w:rPr>
          <w:rFonts w:ascii="Lora" w:hAnsi="Lora" w:cs="Poppins Light"/>
          <w:sz w:val="22"/>
          <w:lang w:val="nl-BE"/>
        </w:rPr>
        <w:t xml:space="preserve"> waardoor de traditionele overdracht van muziek</w:t>
      </w:r>
      <w:r w:rsidRPr="00462C38">
        <w:rPr>
          <w:rFonts w:ascii="Lora" w:hAnsi="Lora" w:cs="Poppins Light"/>
          <w:sz w:val="22"/>
          <w:lang w:val="nl-BE"/>
        </w:rPr>
        <w:t xml:space="preserve"> </w:t>
      </w:r>
      <w:r w:rsidR="00CC177B" w:rsidRPr="00462C38">
        <w:rPr>
          <w:rFonts w:ascii="Lora" w:hAnsi="Lora" w:cs="Poppins Light"/>
          <w:sz w:val="22"/>
          <w:lang w:val="nl-BE"/>
        </w:rPr>
        <w:t xml:space="preserve">in het gedrang komt. Toch wordt er nog veel belang gehecht aan de traditie waarbij het land door sterke voetstampen gewekt wordt. Via opnames, foto’s en video’s zijn jonge mensen nu alsnog in staat om de melodieën en dansen te leren. Hierbij is het belangrijk dat er meerdere opnames van hetzelfde lied bestaan zodat de variabiliteit ook wordt geleerd. Op die manier werden er al enkele liederen, die met hun uitvoerder ‘stierven’ terug in het repertoire opgenomen onder het </w:t>
      </w:r>
      <w:r w:rsidR="00655C5A">
        <w:rPr>
          <w:rFonts w:ascii="Lora" w:hAnsi="Lora" w:cs="Poppins Light"/>
          <w:sz w:val="22"/>
          <w:lang w:val="nl-BE"/>
        </w:rPr>
        <w:t xml:space="preserve">motto </w:t>
      </w:r>
      <w:r w:rsidR="00CC177B" w:rsidRPr="00462C38">
        <w:rPr>
          <w:rFonts w:ascii="Lora" w:hAnsi="Lora" w:cs="Poppins Light"/>
          <w:sz w:val="22"/>
          <w:lang w:val="nl-BE"/>
        </w:rPr>
        <w:t>‘</w:t>
      </w:r>
      <w:r w:rsidR="00CC177B" w:rsidRPr="00462C38">
        <w:rPr>
          <w:rFonts w:ascii="Lora" w:hAnsi="Lora" w:cs="Poppins Light"/>
          <w:i/>
          <w:sz w:val="22"/>
          <w:lang w:val="nl-BE"/>
        </w:rPr>
        <w:t xml:space="preserve">songs </w:t>
      </w:r>
      <w:proofErr w:type="spellStart"/>
      <w:r w:rsidR="00CC177B" w:rsidRPr="00462C38">
        <w:rPr>
          <w:rFonts w:ascii="Lora" w:hAnsi="Lora" w:cs="Poppins Light"/>
          <w:i/>
          <w:sz w:val="22"/>
          <w:lang w:val="nl-BE"/>
        </w:rPr>
        <w:t>that</w:t>
      </w:r>
      <w:proofErr w:type="spellEnd"/>
      <w:r w:rsidR="00CC177B" w:rsidRPr="00462C38">
        <w:rPr>
          <w:rFonts w:ascii="Lora" w:hAnsi="Lora" w:cs="Poppins Light"/>
          <w:i/>
          <w:sz w:val="22"/>
          <w:lang w:val="nl-BE"/>
        </w:rPr>
        <w:t xml:space="preserve"> </w:t>
      </w:r>
      <w:proofErr w:type="spellStart"/>
      <w:r w:rsidR="00CC177B" w:rsidRPr="00462C38">
        <w:rPr>
          <w:rFonts w:ascii="Lora" w:hAnsi="Lora" w:cs="Poppins Light"/>
          <w:i/>
          <w:sz w:val="22"/>
          <w:lang w:val="nl-BE"/>
        </w:rPr>
        <w:t>aren’t</w:t>
      </w:r>
      <w:proofErr w:type="spellEnd"/>
      <w:r w:rsidR="00CC177B" w:rsidRPr="00462C38">
        <w:rPr>
          <w:rFonts w:ascii="Lora" w:hAnsi="Lora" w:cs="Poppins Light"/>
          <w:i/>
          <w:sz w:val="22"/>
          <w:lang w:val="nl-BE"/>
        </w:rPr>
        <w:t xml:space="preserve"> </w:t>
      </w:r>
      <w:proofErr w:type="spellStart"/>
      <w:r w:rsidR="00CC177B" w:rsidRPr="00462C38">
        <w:rPr>
          <w:rFonts w:ascii="Lora" w:hAnsi="Lora" w:cs="Poppins Light"/>
          <w:i/>
          <w:sz w:val="22"/>
          <w:lang w:val="nl-BE"/>
        </w:rPr>
        <w:t>sung</w:t>
      </w:r>
      <w:proofErr w:type="spellEnd"/>
      <w:r w:rsidR="00CC177B" w:rsidRPr="00462C38">
        <w:rPr>
          <w:rFonts w:ascii="Lora" w:hAnsi="Lora" w:cs="Poppins Light"/>
          <w:i/>
          <w:sz w:val="22"/>
          <w:lang w:val="nl-BE"/>
        </w:rPr>
        <w:t xml:space="preserve"> are </w:t>
      </w:r>
      <w:proofErr w:type="spellStart"/>
      <w:r w:rsidR="00CC177B" w:rsidRPr="00462C38">
        <w:rPr>
          <w:rFonts w:ascii="Lora" w:hAnsi="Lora" w:cs="Poppins Light"/>
          <w:i/>
          <w:sz w:val="22"/>
          <w:lang w:val="nl-BE"/>
        </w:rPr>
        <w:t>not</w:t>
      </w:r>
      <w:proofErr w:type="spellEnd"/>
      <w:r w:rsidR="00CC177B" w:rsidRPr="00462C38">
        <w:rPr>
          <w:rFonts w:ascii="Lora" w:hAnsi="Lora" w:cs="Poppins Light"/>
          <w:i/>
          <w:sz w:val="22"/>
          <w:lang w:val="nl-BE"/>
        </w:rPr>
        <w:t xml:space="preserve"> dead, </w:t>
      </w:r>
      <w:proofErr w:type="spellStart"/>
      <w:r w:rsidR="00CC177B" w:rsidRPr="00462C38">
        <w:rPr>
          <w:rFonts w:ascii="Lora" w:hAnsi="Lora" w:cs="Poppins Light"/>
          <w:i/>
          <w:sz w:val="22"/>
          <w:lang w:val="nl-BE"/>
        </w:rPr>
        <w:t>they</w:t>
      </w:r>
      <w:proofErr w:type="spellEnd"/>
      <w:r w:rsidR="00CC177B" w:rsidRPr="00462C38">
        <w:rPr>
          <w:rFonts w:ascii="Lora" w:hAnsi="Lora" w:cs="Poppins Light"/>
          <w:i/>
          <w:sz w:val="22"/>
          <w:lang w:val="nl-BE"/>
        </w:rPr>
        <w:t xml:space="preserve"> are </w:t>
      </w:r>
      <w:proofErr w:type="spellStart"/>
      <w:r w:rsidR="00CC177B" w:rsidRPr="00462C38">
        <w:rPr>
          <w:rFonts w:ascii="Lora" w:hAnsi="Lora" w:cs="Poppins Light"/>
          <w:i/>
          <w:sz w:val="22"/>
          <w:lang w:val="nl-BE"/>
        </w:rPr>
        <w:t>just</w:t>
      </w:r>
      <w:proofErr w:type="spellEnd"/>
      <w:r w:rsidR="00CC177B" w:rsidRPr="00462C38">
        <w:rPr>
          <w:rFonts w:ascii="Lora" w:hAnsi="Lora" w:cs="Poppins Light"/>
          <w:i/>
          <w:sz w:val="22"/>
          <w:lang w:val="nl-BE"/>
        </w:rPr>
        <w:t xml:space="preserve"> sleeping’</w:t>
      </w:r>
      <w:r w:rsidR="00CC177B" w:rsidRPr="00462C38">
        <w:rPr>
          <w:rFonts w:ascii="Lora" w:hAnsi="Lora" w:cs="Poppins Light"/>
          <w:sz w:val="22"/>
          <w:lang w:val="nl-BE"/>
        </w:rPr>
        <w:t xml:space="preserve">. </w:t>
      </w:r>
    </w:p>
    <w:p w14:paraId="34242A6B" w14:textId="77777777" w:rsidR="009627E0" w:rsidRPr="00462C38" w:rsidRDefault="009627E0" w:rsidP="009627E0">
      <w:pPr>
        <w:jc w:val="both"/>
        <w:rPr>
          <w:rFonts w:ascii="Lora" w:hAnsi="Lora" w:cs="Poppins Light"/>
          <w:sz w:val="22"/>
          <w:lang w:val="nl-BE"/>
        </w:rPr>
      </w:pPr>
    </w:p>
    <w:p w14:paraId="08E46AE0" w14:textId="0B845106" w:rsidR="00B63C80" w:rsidRDefault="009627E0" w:rsidP="009627E0">
      <w:pPr>
        <w:jc w:val="both"/>
        <w:rPr>
          <w:rFonts w:ascii="Lora" w:hAnsi="Lora" w:cs="Poppins Light"/>
          <w:sz w:val="22"/>
          <w:lang w:val="nl-BE"/>
        </w:rPr>
      </w:pPr>
      <w:r w:rsidRPr="00462C38">
        <w:rPr>
          <w:rFonts w:ascii="Lora" w:hAnsi="Lora" w:cs="Poppins Light"/>
          <w:sz w:val="22"/>
          <w:lang w:val="nl-BE"/>
        </w:rPr>
        <w:t xml:space="preserve">Ook uit West-Australië, maken </w:t>
      </w:r>
      <w:proofErr w:type="spellStart"/>
      <w:r w:rsidRPr="00462C38">
        <w:rPr>
          <w:rFonts w:ascii="Lora" w:hAnsi="Lora" w:cs="Poppins Light"/>
          <w:sz w:val="22"/>
          <w:lang w:val="nl-BE"/>
        </w:rPr>
        <w:t>Reuben</w:t>
      </w:r>
      <w:proofErr w:type="spellEnd"/>
      <w:r w:rsidRPr="00462C38">
        <w:rPr>
          <w:rFonts w:ascii="Lora" w:hAnsi="Lora" w:cs="Poppins Light"/>
          <w:sz w:val="22"/>
          <w:lang w:val="nl-BE"/>
        </w:rPr>
        <w:t xml:space="preserve"> Brown (University of Melbourne), Isabel </w:t>
      </w:r>
      <w:proofErr w:type="spellStart"/>
      <w:r w:rsidRPr="00462C38">
        <w:rPr>
          <w:rFonts w:ascii="Lora" w:hAnsi="Lora" w:cs="Poppins Light"/>
          <w:sz w:val="22"/>
          <w:lang w:val="nl-BE"/>
        </w:rPr>
        <w:t>O’Keeffe</w:t>
      </w:r>
      <w:proofErr w:type="spellEnd"/>
      <w:r w:rsidRPr="00462C38">
        <w:rPr>
          <w:rFonts w:ascii="Lora" w:hAnsi="Lora" w:cs="Poppins Light"/>
          <w:sz w:val="22"/>
          <w:lang w:val="nl-BE"/>
        </w:rPr>
        <w:t xml:space="preserve"> (University of Sydney), Jamie </w:t>
      </w:r>
      <w:proofErr w:type="spellStart"/>
      <w:r w:rsidRPr="00462C38">
        <w:rPr>
          <w:rFonts w:ascii="Lora" w:hAnsi="Lora" w:cs="Poppins Light"/>
          <w:sz w:val="22"/>
          <w:lang w:val="nl-BE"/>
        </w:rPr>
        <w:t>Milpurr</w:t>
      </w:r>
      <w:proofErr w:type="spellEnd"/>
      <w:r w:rsidRPr="00462C38">
        <w:rPr>
          <w:rFonts w:ascii="Lora" w:hAnsi="Lora" w:cs="Poppins Light"/>
          <w:sz w:val="22"/>
          <w:lang w:val="nl-BE"/>
        </w:rPr>
        <w:t xml:space="preserve"> (University of Melbourne), David </w:t>
      </w:r>
      <w:proofErr w:type="spellStart"/>
      <w:r w:rsidRPr="00462C38">
        <w:rPr>
          <w:rFonts w:ascii="Lora" w:hAnsi="Lora" w:cs="Poppins Light"/>
          <w:sz w:val="22"/>
          <w:lang w:val="nl-BE"/>
        </w:rPr>
        <w:t>Manmurulu</w:t>
      </w:r>
      <w:proofErr w:type="spellEnd"/>
      <w:r w:rsidRPr="00462C38">
        <w:rPr>
          <w:rFonts w:ascii="Lora" w:hAnsi="Lora" w:cs="Poppins Light"/>
          <w:sz w:val="22"/>
          <w:lang w:val="nl-BE"/>
        </w:rPr>
        <w:t xml:space="preserve">, Jenny </w:t>
      </w:r>
      <w:proofErr w:type="spellStart"/>
      <w:r w:rsidRPr="00462C38">
        <w:rPr>
          <w:rFonts w:ascii="Lora" w:hAnsi="Lora" w:cs="Poppins Light"/>
          <w:sz w:val="22"/>
          <w:lang w:val="nl-BE"/>
        </w:rPr>
        <w:t>Manmurulu</w:t>
      </w:r>
      <w:proofErr w:type="spellEnd"/>
      <w:r w:rsidRPr="00462C38">
        <w:rPr>
          <w:rFonts w:ascii="Lora" w:hAnsi="Lora" w:cs="Poppins Light"/>
          <w:sz w:val="22"/>
          <w:lang w:val="nl-BE"/>
        </w:rPr>
        <w:t xml:space="preserve">, </w:t>
      </w:r>
      <w:proofErr w:type="spellStart"/>
      <w:r w:rsidRPr="00462C38">
        <w:rPr>
          <w:rFonts w:ascii="Lora" w:hAnsi="Lora" w:cs="Poppins Light"/>
          <w:sz w:val="22"/>
          <w:lang w:val="nl-BE"/>
        </w:rPr>
        <w:t>Rendred</w:t>
      </w:r>
      <w:proofErr w:type="spellEnd"/>
      <w:r w:rsidRPr="00462C38">
        <w:rPr>
          <w:rFonts w:ascii="Lora" w:hAnsi="Lora" w:cs="Poppins Light"/>
          <w:sz w:val="22"/>
          <w:lang w:val="nl-BE"/>
        </w:rPr>
        <w:t xml:space="preserve"> </w:t>
      </w:r>
      <w:proofErr w:type="spellStart"/>
      <w:r w:rsidRPr="00462C38">
        <w:rPr>
          <w:rFonts w:ascii="Lora" w:hAnsi="Lora" w:cs="Poppins Light"/>
          <w:sz w:val="22"/>
          <w:lang w:val="nl-BE"/>
        </w:rPr>
        <w:t>Mamurulu</w:t>
      </w:r>
      <w:proofErr w:type="spellEnd"/>
      <w:r w:rsidRPr="00462C38">
        <w:rPr>
          <w:rFonts w:ascii="Lora" w:hAnsi="Lora" w:cs="Poppins Light"/>
          <w:sz w:val="22"/>
          <w:lang w:val="nl-BE"/>
        </w:rPr>
        <w:t xml:space="preserve"> en Rupert </w:t>
      </w:r>
      <w:proofErr w:type="spellStart"/>
      <w:r w:rsidRPr="00462C38">
        <w:rPr>
          <w:rFonts w:ascii="Lora" w:hAnsi="Lora" w:cs="Poppins Light"/>
          <w:sz w:val="22"/>
          <w:lang w:val="nl-BE"/>
        </w:rPr>
        <w:t>Manmurulu</w:t>
      </w:r>
      <w:proofErr w:type="spellEnd"/>
      <w:r w:rsidRPr="00462C38">
        <w:rPr>
          <w:rFonts w:ascii="Lora" w:hAnsi="Lora" w:cs="Poppins Light"/>
          <w:sz w:val="22"/>
          <w:lang w:val="nl-BE"/>
        </w:rPr>
        <w:t xml:space="preserve"> (University of Melbourne) gelijkaardige observaties. </w:t>
      </w:r>
      <w:r w:rsidR="0092198A" w:rsidRPr="00462C38">
        <w:rPr>
          <w:rFonts w:ascii="Lora" w:hAnsi="Lora" w:cs="Poppins Light"/>
          <w:sz w:val="22"/>
          <w:lang w:val="nl-BE"/>
        </w:rPr>
        <w:t xml:space="preserve">Het is belangrijk om een lied te blijven zingen nadat de uitvoerder ervan overleden is, anders zal het lied met hem mee sterven. Opnames kunnen hierbij helpen. Bij archiefvorming is het belangrijk om canonvorming te vermijden en over de diversiteit van een traditie te waken. Bij alles wat je bewaart is het belangrijk om na te denken wat de volgende generatie er mee kan en zal doen. </w:t>
      </w:r>
    </w:p>
    <w:p w14:paraId="6E25169D" w14:textId="77777777" w:rsidR="00C22866" w:rsidRPr="00462C38" w:rsidRDefault="00C22866" w:rsidP="009627E0">
      <w:pPr>
        <w:jc w:val="both"/>
        <w:rPr>
          <w:rFonts w:ascii="Lora" w:hAnsi="Lora" w:cs="Poppins Light"/>
          <w:sz w:val="22"/>
          <w:lang w:val="nl-BE"/>
        </w:rPr>
      </w:pPr>
    </w:p>
    <w:p w14:paraId="026B9D71" w14:textId="27636686" w:rsidR="0092198A" w:rsidRPr="00462C38" w:rsidRDefault="00F82CD6" w:rsidP="009627E0">
      <w:pPr>
        <w:jc w:val="both"/>
        <w:rPr>
          <w:rFonts w:ascii="Lora" w:hAnsi="Lora" w:cs="Poppins Light"/>
          <w:sz w:val="22"/>
          <w:lang w:val="nl-BE"/>
        </w:rPr>
      </w:pPr>
      <w:r w:rsidRPr="00462C38">
        <w:rPr>
          <w:rFonts w:ascii="Lora" w:hAnsi="Lora" w:cs="Poppins Light"/>
          <w:sz w:val="22"/>
          <w:lang w:val="nl-BE"/>
        </w:rPr>
        <w:t>De focus verschoof van Australië naar Canada met</w:t>
      </w:r>
      <w:r w:rsidR="0092198A" w:rsidRPr="00462C38">
        <w:rPr>
          <w:rFonts w:ascii="Lora" w:hAnsi="Lora" w:cs="Poppins Light"/>
          <w:sz w:val="22"/>
          <w:lang w:val="nl-BE"/>
        </w:rPr>
        <w:t xml:space="preserve"> Bert </w:t>
      </w:r>
      <w:proofErr w:type="spellStart"/>
      <w:r w:rsidR="0092198A" w:rsidRPr="00462C38">
        <w:rPr>
          <w:rFonts w:ascii="Lora" w:hAnsi="Lora" w:cs="Poppins Light"/>
          <w:sz w:val="22"/>
          <w:lang w:val="nl-BE"/>
        </w:rPr>
        <w:t>Crowfoot</w:t>
      </w:r>
      <w:proofErr w:type="spellEnd"/>
      <w:r w:rsidR="0092198A" w:rsidRPr="00462C38">
        <w:rPr>
          <w:rFonts w:ascii="Lora" w:hAnsi="Lora" w:cs="Poppins Light"/>
          <w:sz w:val="22"/>
          <w:lang w:val="nl-BE"/>
        </w:rPr>
        <w:t xml:space="preserve"> en Mary </w:t>
      </w:r>
      <w:proofErr w:type="spellStart"/>
      <w:r w:rsidR="0092198A" w:rsidRPr="00462C38">
        <w:rPr>
          <w:rFonts w:ascii="Lora" w:hAnsi="Lora" w:cs="Poppins Light"/>
          <w:sz w:val="22"/>
          <w:lang w:val="nl-BE"/>
        </w:rPr>
        <w:t>Ingraham</w:t>
      </w:r>
      <w:proofErr w:type="spellEnd"/>
      <w:r w:rsidR="0092198A" w:rsidRPr="00462C38">
        <w:rPr>
          <w:rFonts w:ascii="Lora" w:hAnsi="Lora" w:cs="Poppins Light"/>
          <w:sz w:val="22"/>
          <w:lang w:val="nl-BE"/>
        </w:rPr>
        <w:t xml:space="preserve"> (University of Alberta)</w:t>
      </w:r>
      <w:r w:rsidR="00655C5A">
        <w:rPr>
          <w:rFonts w:ascii="Lora" w:hAnsi="Lora" w:cs="Poppins Light"/>
          <w:sz w:val="22"/>
          <w:lang w:val="nl-BE"/>
        </w:rPr>
        <w:t xml:space="preserve"> over</w:t>
      </w:r>
      <w:r w:rsidR="0092198A" w:rsidRPr="00462C38">
        <w:rPr>
          <w:rFonts w:ascii="Lora" w:hAnsi="Lora" w:cs="Poppins Light"/>
          <w:sz w:val="22"/>
          <w:lang w:val="nl-BE"/>
        </w:rPr>
        <w:t xml:space="preserve"> </w:t>
      </w:r>
      <w:r w:rsidR="00655C5A">
        <w:rPr>
          <w:rFonts w:ascii="Lora" w:hAnsi="Lora" w:cs="Poppins Light"/>
          <w:sz w:val="22"/>
          <w:lang w:val="nl-BE"/>
        </w:rPr>
        <w:t xml:space="preserve">samenwerkingen tussen </w:t>
      </w:r>
      <w:r w:rsidR="00672AB9" w:rsidRPr="00462C38">
        <w:rPr>
          <w:rFonts w:ascii="Lora" w:hAnsi="Lora" w:cs="Poppins Light"/>
          <w:sz w:val="22"/>
          <w:lang w:val="nl-BE"/>
        </w:rPr>
        <w:t xml:space="preserve">inheemse </w:t>
      </w:r>
      <w:r w:rsidRPr="00462C38">
        <w:rPr>
          <w:rFonts w:ascii="Lora" w:hAnsi="Lora" w:cs="Poppins Light"/>
          <w:sz w:val="22"/>
          <w:lang w:val="nl-BE"/>
        </w:rPr>
        <w:t>volkeren</w:t>
      </w:r>
      <w:r w:rsidR="00672AB9" w:rsidRPr="00462C38">
        <w:rPr>
          <w:rFonts w:ascii="Lora" w:hAnsi="Lora" w:cs="Poppins Light"/>
          <w:sz w:val="22"/>
          <w:lang w:val="nl-BE"/>
        </w:rPr>
        <w:t xml:space="preserve"> </w:t>
      </w:r>
      <w:r w:rsidR="00282E23" w:rsidRPr="00462C38">
        <w:rPr>
          <w:rFonts w:ascii="Lora" w:hAnsi="Lora" w:cs="Poppins Light"/>
          <w:sz w:val="22"/>
          <w:lang w:val="nl-BE"/>
        </w:rPr>
        <w:t xml:space="preserve">en onderzoekers </w:t>
      </w:r>
      <w:r w:rsidR="00655C5A">
        <w:rPr>
          <w:rFonts w:ascii="Lora" w:hAnsi="Lora" w:cs="Poppins Light"/>
          <w:sz w:val="22"/>
          <w:lang w:val="nl-BE"/>
        </w:rPr>
        <w:t>om</w:t>
      </w:r>
      <w:r w:rsidR="00282E23" w:rsidRPr="00462C38">
        <w:rPr>
          <w:rFonts w:ascii="Lora" w:hAnsi="Lora" w:cs="Poppins Light"/>
          <w:sz w:val="22"/>
          <w:lang w:val="nl-BE"/>
        </w:rPr>
        <w:t xml:space="preserve"> </w:t>
      </w:r>
      <w:r w:rsidR="00C22866">
        <w:rPr>
          <w:rFonts w:ascii="Lora" w:hAnsi="Lora" w:cs="Poppins Light"/>
          <w:sz w:val="22"/>
          <w:lang w:val="nl-BE"/>
        </w:rPr>
        <w:t>projecten</w:t>
      </w:r>
      <w:r w:rsidR="00282E23" w:rsidRPr="00462C38">
        <w:rPr>
          <w:rFonts w:ascii="Lora" w:hAnsi="Lora" w:cs="Poppins Light"/>
          <w:sz w:val="22"/>
          <w:lang w:val="nl-BE"/>
        </w:rPr>
        <w:t xml:space="preserve"> uitwerken </w:t>
      </w:r>
      <w:r w:rsidR="002F0A64" w:rsidRPr="00462C38">
        <w:rPr>
          <w:rFonts w:ascii="Lora" w:hAnsi="Lora" w:cs="Poppins Light"/>
          <w:sz w:val="22"/>
          <w:lang w:val="nl-BE"/>
        </w:rPr>
        <w:t>rond capaciteitsversterking, training, en toegang en bewaring van culturele goederen. Zij legden de nadruk op de moeizame maar lonende weg naar het toegankelijk maken van archiefmaterieel. Hoe kunnen foto’s en video</w:t>
      </w:r>
      <w:r w:rsidR="004B2440" w:rsidRPr="00462C38">
        <w:rPr>
          <w:rFonts w:ascii="Lora" w:hAnsi="Lora" w:cs="Poppins Light"/>
          <w:sz w:val="22"/>
          <w:lang w:val="nl-BE"/>
        </w:rPr>
        <w:t>’</w:t>
      </w:r>
      <w:r w:rsidR="002F0A64" w:rsidRPr="00462C38">
        <w:rPr>
          <w:rFonts w:ascii="Lora" w:hAnsi="Lora" w:cs="Poppins Light"/>
          <w:sz w:val="22"/>
          <w:lang w:val="nl-BE"/>
        </w:rPr>
        <w:t xml:space="preserve">s </w:t>
      </w:r>
      <w:r w:rsidR="004B2440" w:rsidRPr="00462C38">
        <w:rPr>
          <w:rFonts w:ascii="Lora" w:hAnsi="Lora" w:cs="Poppins Light"/>
          <w:sz w:val="22"/>
          <w:lang w:val="nl-BE"/>
        </w:rPr>
        <w:t>terug aan de gemeenschap gegeven worden om een manier die voor hen betekenisvol is? Een gedetailleerde metadatering (inclusief transcripties) voor een betere doorzoekbaarheid blijken hierbij cruciaal.</w:t>
      </w:r>
    </w:p>
    <w:p w14:paraId="203808C4" w14:textId="6635BFD1" w:rsidR="00DD0DDB" w:rsidRPr="00462C38" w:rsidRDefault="00DD0DDB" w:rsidP="00DD0DDB">
      <w:pPr>
        <w:pStyle w:val="Kop2"/>
        <w:rPr>
          <w:rFonts w:ascii="Lora" w:hAnsi="Lora"/>
          <w:lang w:val="nl-BE"/>
        </w:rPr>
      </w:pPr>
      <w:r w:rsidRPr="00462C38">
        <w:rPr>
          <w:rFonts w:ascii="Lora" w:hAnsi="Lora"/>
          <w:lang w:val="nl-BE"/>
        </w:rPr>
        <w:t>Een definitie van ‘gemeenschap’</w:t>
      </w:r>
    </w:p>
    <w:p w14:paraId="370CA1F3" w14:textId="1A339592" w:rsidR="00DD0DDB" w:rsidRPr="00462C38" w:rsidRDefault="00DD0DDB" w:rsidP="00DD0DDB">
      <w:pPr>
        <w:jc w:val="both"/>
        <w:rPr>
          <w:rFonts w:ascii="Lora" w:hAnsi="Lora" w:cs="Poppins Light"/>
          <w:sz w:val="22"/>
          <w:lang w:val="nl-BE"/>
        </w:rPr>
      </w:pPr>
      <w:r w:rsidRPr="00462C38">
        <w:rPr>
          <w:rFonts w:ascii="Lora" w:hAnsi="Lora" w:cs="Poppins Light"/>
          <w:sz w:val="22"/>
          <w:lang w:val="nl-BE"/>
        </w:rPr>
        <w:t xml:space="preserve">Hoewel UNESCO ‘gemeenschappen, groepen en individuen’ een centrale rol geeft in de identificatie, inventarisatie, waardering en borging van hun immaterieel erfgoed, </w:t>
      </w:r>
      <w:r w:rsidR="00CD3314" w:rsidRPr="00462C38">
        <w:rPr>
          <w:rFonts w:ascii="Lora" w:hAnsi="Lora" w:cs="Poppins Light"/>
          <w:sz w:val="22"/>
          <w:lang w:val="nl-BE"/>
        </w:rPr>
        <w:t xml:space="preserve">wordt er nergens in de basisteksten van de 2003 Conventie een definitie gegeven van de term ‘gemeenschap’. Naar eigen zeggen vermijden ze </w:t>
      </w:r>
      <w:r w:rsidR="0091075E">
        <w:rPr>
          <w:rFonts w:ascii="Lora" w:hAnsi="Lora" w:cs="Poppins Light"/>
          <w:sz w:val="22"/>
          <w:lang w:val="nl-BE"/>
        </w:rPr>
        <w:t>definities</w:t>
      </w:r>
      <w:r w:rsidR="00CD3314" w:rsidRPr="00462C38">
        <w:rPr>
          <w:rFonts w:ascii="Lora" w:hAnsi="Lora" w:cs="Poppins Light"/>
          <w:sz w:val="22"/>
          <w:lang w:val="nl-BE"/>
        </w:rPr>
        <w:t xml:space="preserve"> om zo het b</w:t>
      </w:r>
      <w:r w:rsidR="002C793B" w:rsidRPr="00462C38">
        <w:rPr>
          <w:rFonts w:ascii="Lora" w:hAnsi="Lora" w:cs="Poppins Light"/>
          <w:sz w:val="22"/>
          <w:lang w:val="nl-BE"/>
        </w:rPr>
        <w:t>egrip zo open mogelijk te laten.</w:t>
      </w:r>
      <w:r w:rsidR="00CD3314" w:rsidRPr="00462C38">
        <w:rPr>
          <w:rStyle w:val="Voetnootmarkering"/>
          <w:rFonts w:ascii="Lora" w:hAnsi="Lora" w:cs="Poppins Light"/>
          <w:sz w:val="22"/>
          <w:lang w:val="nl-BE"/>
        </w:rPr>
        <w:footnoteReference w:id="11"/>
      </w:r>
      <w:r w:rsidR="002C793B" w:rsidRPr="00462C38">
        <w:rPr>
          <w:rFonts w:ascii="Lora" w:hAnsi="Lora" w:cs="Poppins Light"/>
          <w:sz w:val="22"/>
          <w:lang w:val="nl-BE"/>
        </w:rPr>
        <w:t xml:space="preserve"> Uit verschillende conversaties bleek dat er toch nog verwarring bestaat rond het begrip – zeker wanneer we het hebben over een ‘erfgoedgemeenschap’ – omdat ‘gemeenschap’ nog te vaak wordt gelijkgesteld aan ‘lokale gemeenschap’ of ‘etnische groep’. Termen zoals ‘doedelzakgemeenschap’ of </w:t>
      </w:r>
      <w:r w:rsidR="002C793B" w:rsidRPr="00A502ED">
        <w:rPr>
          <w:rFonts w:ascii="Lora" w:hAnsi="Lora" w:cs="Poppins Light"/>
          <w:i/>
          <w:sz w:val="22"/>
          <w:lang w:val="nl-BE"/>
        </w:rPr>
        <w:t>‘</w:t>
      </w:r>
      <w:proofErr w:type="spellStart"/>
      <w:r w:rsidR="002C793B" w:rsidRPr="00A502ED">
        <w:rPr>
          <w:rFonts w:ascii="Lora" w:hAnsi="Lora" w:cs="Poppins Light"/>
          <w:i/>
          <w:sz w:val="22"/>
          <w:lang w:val="nl-BE"/>
        </w:rPr>
        <w:t>gaming</w:t>
      </w:r>
      <w:proofErr w:type="spellEnd"/>
      <w:r w:rsidR="002C793B" w:rsidRPr="00A502ED">
        <w:rPr>
          <w:rFonts w:ascii="Lora" w:hAnsi="Lora" w:cs="Poppins Light"/>
          <w:i/>
          <w:sz w:val="22"/>
          <w:lang w:val="nl-BE"/>
        </w:rPr>
        <w:t xml:space="preserve"> community’</w:t>
      </w:r>
      <w:r w:rsidR="002C793B" w:rsidRPr="00462C38">
        <w:rPr>
          <w:rFonts w:ascii="Lora" w:hAnsi="Lora" w:cs="Poppins Light"/>
          <w:sz w:val="22"/>
          <w:lang w:val="nl-BE"/>
        </w:rPr>
        <w:t xml:space="preserve"> worden dagdagelijks gebruikt maar </w:t>
      </w:r>
      <w:r w:rsidR="00144CBB" w:rsidRPr="00462C38">
        <w:rPr>
          <w:rFonts w:ascii="Lora" w:hAnsi="Lora" w:cs="Poppins Light"/>
          <w:sz w:val="22"/>
          <w:lang w:val="nl-BE"/>
        </w:rPr>
        <w:t>wanneer je spreekt over ‘erfgoedgemeenscha</w:t>
      </w:r>
      <w:r w:rsidR="00655C5A">
        <w:rPr>
          <w:rFonts w:ascii="Lora" w:hAnsi="Lora" w:cs="Poppins Light"/>
          <w:sz w:val="22"/>
          <w:lang w:val="nl-BE"/>
        </w:rPr>
        <w:t xml:space="preserve">p’ wordt onder </w:t>
      </w:r>
      <w:r w:rsidR="00655C5A">
        <w:rPr>
          <w:rFonts w:ascii="Lora" w:hAnsi="Lora" w:cs="Poppins Light"/>
          <w:sz w:val="22"/>
          <w:lang w:val="nl-BE"/>
        </w:rPr>
        <w:lastRenderedPageBreak/>
        <w:t>academici de kli</w:t>
      </w:r>
      <w:r w:rsidR="00144CBB" w:rsidRPr="00462C38">
        <w:rPr>
          <w:rFonts w:ascii="Lora" w:hAnsi="Lora" w:cs="Poppins Light"/>
          <w:sz w:val="22"/>
          <w:lang w:val="nl-BE"/>
        </w:rPr>
        <w:t>k nog niet automatisch gemaakt naar mensen die eenzelfde passie/hobby/traditie/… delen</w:t>
      </w:r>
      <w:r w:rsidR="0091075E">
        <w:rPr>
          <w:rFonts w:ascii="Lora" w:hAnsi="Lora" w:cs="Poppins Light"/>
          <w:sz w:val="22"/>
          <w:lang w:val="nl-BE"/>
        </w:rPr>
        <w:t xml:space="preserve"> en</w:t>
      </w:r>
      <w:r w:rsidR="00144CBB" w:rsidRPr="00462C38">
        <w:rPr>
          <w:rFonts w:ascii="Lora" w:hAnsi="Lora" w:cs="Poppins Light"/>
          <w:sz w:val="22"/>
          <w:lang w:val="nl-BE"/>
        </w:rPr>
        <w:t xml:space="preserve"> die niet noodzakelijk andere dingen gemeen hebben. Misschien is een definitie van ‘gemeenschap’ nodig; niet om het begrip te beperken, maar juist om </w:t>
      </w:r>
      <w:r w:rsidR="00A502ED">
        <w:rPr>
          <w:rFonts w:ascii="Lora" w:hAnsi="Lora" w:cs="Poppins Light"/>
          <w:sz w:val="22"/>
          <w:lang w:val="nl-BE"/>
        </w:rPr>
        <w:t>te laten zien wat</w:t>
      </w:r>
      <w:r w:rsidR="00144CBB" w:rsidRPr="00462C38">
        <w:rPr>
          <w:rFonts w:ascii="Lora" w:hAnsi="Lora" w:cs="Poppins Light"/>
          <w:sz w:val="22"/>
          <w:lang w:val="nl-BE"/>
        </w:rPr>
        <w:t xml:space="preserve"> het </w:t>
      </w:r>
      <w:r w:rsidR="00144CBB" w:rsidRPr="00462C38">
        <w:rPr>
          <w:rFonts w:ascii="Lora" w:hAnsi="Lora" w:cs="Poppins Light"/>
          <w:i/>
          <w:sz w:val="22"/>
          <w:lang w:val="nl-BE"/>
        </w:rPr>
        <w:t>ook</w:t>
      </w:r>
      <w:r w:rsidR="00144CBB" w:rsidRPr="00462C38">
        <w:rPr>
          <w:rFonts w:ascii="Lora" w:hAnsi="Lora" w:cs="Poppins Light"/>
          <w:sz w:val="22"/>
          <w:lang w:val="nl-BE"/>
        </w:rPr>
        <w:t xml:space="preserve"> kan betekenen. </w:t>
      </w:r>
    </w:p>
    <w:p w14:paraId="71239D81" w14:textId="7B828715" w:rsidR="00144CBB" w:rsidRPr="00462C38" w:rsidRDefault="00144CBB" w:rsidP="00DD0DDB">
      <w:pPr>
        <w:jc w:val="both"/>
        <w:rPr>
          <w:rFonts w:ascii="Lora" w:hAnsi="Lora" w:cs="Poppins Light"/>
          <w:sz w:val="22"/>
          <w:lang w:val="nl-BE"/>
        </w:rPr>
      </w:pPr>
    </w:p>
    <w:p w14:paraId="1799082E" w14:textId="592A57D3" w:rsidR="00013213" w:rsidRPr="00462C38" w:rsidRDefault="00144CBB" w:rsidP="00013213">
      <w:pPr>
        <w:jc w:val="both"/>
        <w:rPr>
          <w:rFonts w:ascii="Lora" w:hAnsi="Lora" w:cs="Poppins Light"/>
          <w:sz w:val="22"/>
          <w:lang w:val="nl-BE"/>
        </w:rPr>
      </w:pPr>
      <w:proofErr w:type="spellStart"/>
      <w:r w:rsidRPr="00462C38">
        <w:rPr>
          <w:rFonts w:ascii="Lora" w:hAnsi="Lora" w:cs="Poppins Light"/>
          <w:sz w:val="22"/>
          <w:lang w:val="nl-BE"/>
        </w:rPr>
        <w:t>Masaya</w:t>
      </w:r>
      <w:proofErr w:type="spellEnd"/>
      <w:r w:rsidRPr="00462C38">
        <w:rPr>
          <w:rFonts w:ascii="Lora" w:hAnsi="Lora" w:cs="Poppins Light"/>
          <w:sz w:val="22"/>
          <w:lang w:val="nl-BE"/>
        </w:rPr>
        <w:t xml:space="preserve"> </w:t>
      </w:r>
      <w:proofErr w:type="spellStart"/>
      <w:r w:rsidRPr="00462C38">
        <w:rPr>
          <w:rFonts w:ascii="Lora" w:hAnsi="Lora" w:cs="Poppins Light"/>
          <w:sz w:val="22"/>
          <w:lang w:val="nl-BE"/>
        </w:rPr>
        <w:t>Shishikura</w:t>
      </w:r>
      <w:proofErr w:type="spellEnd"/>
      <w:r w:rsidRPr="00462C38">
        <w:rPr>
          <w:rFonts w:ascii="Lora" w:hAnsi="Lora" w:cs="Poppins Light"/>
          <w:sz w:val="22"/>
          <w:lang w:val="nl-BE"/>
        </w:rPr>
        <w:t xml:space="preserve"> (Tokyo </w:t>
      </w:r>
      <w:proofErr w:type="spellStart"/>
      <w:r w:rsidRPr="00462C38">
        <w:rPr>
          <w:rFonts w:ascii="Lora" w:hAnsi="Lora" w:cs="Poppins Light"/>
          <w:sz w:val="22"/>
          <w:lang w:val="nl-BE"/>
        </w:rPr>
        <w:t>Institute</w:t>
      </w:r>
      <w:proofErr w:type="spellEnd"/>
      <w:r w:rsidRPr="00462C38">
        <w:rPr>
          <w:rFonts w:ascii="Lora" w:hAnsi="Lora" w:cs="Poppins Light"/>
          <w:sz w:val="22"/>
          <w:lang w:val="nl-BE"/>
        </w:rPr>
        <w:t xml:space="preserve"> of Technology) merkte een gelijkaardig probleem op in zijn onderzoek op de Japanse </w:t>
      </w:r>
      <w:proofErr w:type="spellStart"/>
      <w:r w:rsidRPr="00462C38">
        <w:rPr>
          <w:rFonts w:ascii="Lora" w:hAnsi="Lora" w:cs="Poppins Light"/>
          <w:sz w:val="22"/>
          <w:lang w:val="nl-BE"/>
        </w:rPr>
        <w:t>Ogosawara</w:t>
      </w:r>
      <w:proofErr w:type="spellEnd"/>
      <w:r w:rsidRPr="00462C38">
        <w:rPr>
          <w:rFonts w:ascii="Lora" w:hAnsi="Lora" w:cs="Poppins Light"/>
          <w:sz w:val="22"/>
          <w:lang w:val="nl-BE"/>
        </w:rPr>
        <w:t xml:space="preserve"> eilanden. In de context van minderheden </w:t>
      </w:r>
      <w:r w:rsidR="00A502ED">
        <w:rPr>
          <w:rFonts w:ascii="Lora" w:hAnsi="Lora" w:cs="Poppins Light"/>
          <w:sz w:val="22"/>
          <w:lang w:val="nl-BE"/>
        </w:rPr>
        <w:t>en immigrantengroepen</w:t>
      </w:r>
      <w:r w:rsidRPr="00462C38">
        <w:rPr>
          <w:rFonts w:ascii="Lora" w:hAnsi="Lora" w:cs="Poppins Light"/>
          <w:sz w:val="22"/>
          <w:lang w:val="nl-BE"/>
        </w:rPr>
        <w:t xml:space="preserve"> wordt het woord ‘gemeenschap’ te vaak gebruikt in vergelijking met iets wat deze mensen niet zijn of in vergelijking met een dominante groep mensen. </w:t>
      </w:r>
      <w:r w:rsidR="00013213" w:rsidRPr="00462C38">
        <w:rPr>
          <w:rFonts w:ascii="Lora" w:hAnsi="Lora" w:cs="Poppins Light"/>
          <w:sz w:val="22"/>
          <w:lang w:val="nl-BE"/>
        </w:rPr>
        <w:t xml:space="preserve">Hij pleit voor een herdefinitie waarbij men concentreert om wat mensen gemeen hebben, in plaats van wat hen onderscheidt van de rest. Zeker wanneer we het over een muzikale gemeenschap – die verenigd wordt door samen muziek te maken lijkt dit van toepassing. Net zoals, in mijn ogen, het begrip ‘erfgoedgemeenschap’. </w:t>
      </w:r>
    </w:p>
    <w:p w14:paraId="598525F7" w14:textId="29121239" w:rsidR="00144CBB" w:rsidRPr="00462C38" w:rsidRDefault="00144CBB" w:rsidP="00144CBB">
      <w:pPr>
        <w:jc w:val="both"/>
        <w:rPr>
          <w:rFonts w:ascii="Lora" w:hAnsi="Lora" w:cs="Poppins Light"/>
          <w:sz w:val="22"/>
          <w:lang w:val="nl-BE"/>
        </w:rPr>
      </w:pPr>
    </w:p>
    <w:p w14:paraId="3551DBBD" w14:textId="6B213452" w:rsidR="00013213" w:rsidRPr="00462C38" w:rsidRDefault="00013213" w:rsidP="00144CBB">
      <w:pPr>
        <w:jc w:val="both"/>
        <w:rPr>
          <w:rFonts w:ascii="Lora" w:hAnsi="Lora" w:cs="Poppins Light"/>
          <w:sz w:val="22"/>
          <w:lang w:val="nl-BE"/>
        </w:rPr>
      </w:pPr>
      <w:r w:rsidRPr="00462C38">
        <w:rPr>
          <w:rFonts w:ascii="Lora" w:hAnsi="Lora" w:cs="Poppins Light"/>
          <w:sz w:val="22"/>
          <w:lang w:val="nl-BE"/>
        </w:rPr>
        <w:t xml:space="preserve">Ook </w:t>
      </w:r>
      <w:proofErr w:type="spellStart"/>
      <w:r w:rsidRPr="00462C38">
        <w:rPr>
          <w:rFonts w:ascii="Lora" w:hAnsi="Lora" w:cs="Poppins Light"/>
          <w:sz w:val="22"/>
          <w:lang w:val="nl-BE"/>
        </w:rPr>
        <w:t>Svanibor</w:t>
      </w:r>
      <w:proofErr w:type="spellEnd"/>
      <w:r w:rsidRPr="00462C38">
        <w:rPr>
          <w:rFonts w:ascii="Lora" w:hAnsi="Lora" w:cs="Poppins Light"/>
          <w:sz w:val="22"/>
          <w:lang w:val="nl-BE"/>
        </w:rPr>
        <w:t xml:space="preserve"> </w:t>
      </w:r>
      <w:proofErr w:type="spellStart"/>
      <w:r w:rsidRPr="00462C38">
        <w:rPr>
          <w:rFonts w:ascii="Lora" w:hAnsi="Lora" w:cs="Poppins Light"/>
          <w:sz w:val="22"/>
          <w:lang w:val="nl-BE"/>
        </w:rPr>
        <w:t>Pettan</w:t>
      </w:r>
      <w:proofErr w:type="spellEnd"/>
      <w:r w:rsidRPr="00462C38">
        <w:rPr>
          <w:rFonts w:ascii="Lora" w:hAnsi="Lora" w:cs="Poppins Light"/>
          <w:sz w:val="22"/>
          <w:lang w:val="nl-BE"/>
        </w:rPr>
        <w:t xml:space="preserve"> (University of Ljubljana) stelt courante definities rond minderheden in vraag. Wanneer hij kijkt naar de definitie van ‘minderheden’ volgens de ICTM Studiegroep voor Muziek en Minderheden blijkt die ook uit te gaan van de manier waarop deze gemeenschappen, groepen en/of individuen anders zijn</w:t>
      </w:r>
      <w:r w:rsidR="00A502ED">
        <w:rPr>
          <w:rFonts w:ascii="Lora" w:hAnsi="Lora" w:cs="Poppins Light"/>
          <w:sz w:val="22"/>
          <w:lang w:val="nl-BE"/>
        </w:rPr>
        <w:t xml:space="preserve">; omwille van hun etniciteit, ras, religie, taal, gender, geaardheid, </w:t>
      </w:r>
      <w:r w:rsidR="00293B8F">
        <w:rPr>
          <w:rFonts w:ascii="Lora" w:hAnsi="Lora" w:cs="Poppins Light"/>
          <w:sz w:val="22"/>
          <w:lang w:val="nl-BE"/>
        </w:rPr>
        <w:t>beperking, politieke mening, of socio-economische situatie</w:t>
      </w:r>
      <w:r w:rsidRPr="00462C38">
        <w:rPr>
          <w:rFonts w:ascii="Lora" w:hAnsi="Lora" w:cs="Poppins Light"/>
          <w:sz w:val="22"/>
          <w:lang w:val="nl-BE"/>
        </w:rPr>
        <w:t>.</w:t>
      </w:r>
      <w:r w:rsidRPr="00462C38">
        <w:rPr>
          <w:rStyle w:val="Voetnootmarkering"/>
          <w:rFonts w:ascii="Lora" w:hAnsi="Lora" w:cs="Poppins Light"/>
          <w:sz w:val="22"/>
          <w:lang w:val="nl-BE"/>
        </w:rPr>
        <w:footnoteReference w:id="12"/>
      </w:r>
      <w:r w:rsidRPr="00462C38">
        <w:rPr>
          <w:rFonts w:ascii="Lora" w:hAnsi="Lora" w:cs="Poppins Light"/>
          <w:sz w:val="22"/>
          <w:lang w:val="nl-BE"/>
        </w:rPr>
        <w:t xml:space="preserve"> Hij stelt tien alternatieve modellen voor om minderheden te bestuderen.</w:t>
      </w:r>
    </w:p>
    <w:p w14:paraId="5C7CC919" w14:textId="77777777" w:rsidR="009F3257" w:rsidRPr="00462C38" w:rsidRDefault="009F3257" w:rsidP="00144CBB">
      <w:pPr>
        <w:jc w:val="both"/>
        <w:rPr>
          <w:rFonts w:ascii="Lora" w:hAnsi="Lora" w:cs="Poppins Light"/>
          <w:sz w:val="22"/>
          <w:lang w:val="nl-BE"/>
        </w:rPr>
      </w:pPr>
    </w:p>
    <w:p w14:paraId="553F0E3D" w14:textId="0300D3A1" w:rsidR="00013213" w:rsidRPr="00462C38" w:rsidRDefault="009F3257" w:rsidP="00013213">
      <w:pPr>
        <w:pStyle w:val="Lijstalinea"/>
        <w:numPr>
          <w:ilvl w:val="0"/>
          <w:numId w:val="10"/>
        </w:numPr>
        <w:jc w:val="both"/>
        <w:rPr>
          <w:rFonts w:ascii="Lora" w:hAnsi="Lora" w:cs="Poppins Light"/>
          <w:sz w:val="22"/>
          <w:lang w:val="nl-BE"/>
        </w:rPr>
      </w:pPr>
      <w:r w:rsidRPr="00462C38">
        <w:rPr>
          <w:rFonts w:ascii="Lora" w:hAnsi="Lora" w:cs="Poppins Light"/>
          <w:sz w:val="22"/>
          <w:lang w:val="nl-BE"/>
        </w:rPr>
        <w:t>Verschillende minderheden binnen</w:t>
      </w:r>
      <w:r w:rsidR="00013213" w:rsidRPr="00462C38">
        <w:rPr>
          <w:rFonts w:ascii="Lora" w:hAnsi="Lora" w:cs="Poppins Light"/>
          <w:sz w:val="22"/>
          <w:lang w:val="nl-BE"/>
        </w:rPr>
        <w:t xml:space="preserve"> één gebied, m.a.w. </w:t>
      </w:r>
      <w:r w:rsidRPr="00462C38">
        <w:rPr>
          <w:rFonts w:ascii="Lora" w:hAnsi="Lora" w:cs="Poppins Light"/>
          <w:sz w:val="22"/>
          <w:lang w:val="nl-BE"/>
        </w:rPr>
        <w:t>multiculturele of superdiverse samenlevingen.</w:t>
      </w:r>
    </w:p>
    <w:p w14:paraId="51C37AD1" w14:textId="3DC86E22" w:rsidR="009F3257" w:rsidRPr="00462C38" w:rsidRDefault="009F3257" w:rsidP="00013213">
      <w:pPr>
        <w:pStyle w:val="Lijstalinea"/>
        <w:numPr>
          <w:ilvl w:val="0"/>
          <w:numId w:val="10"/>
        </w:numPr>
        <w:jc w:val="both"/>
        <w:rPr>
          <w:rFonts w:ascii="Lora" w:hAnsi="Lora" w:cs="Poppins Light"/>
          <w:sz w:val="22"/>
          <w:lang w:val="nl-BE"/>
        </w:rPr>
      </w:pPr>
      <w:proofErr w:type="spellStart"/>
      <w:r w:rsidRPr="00462C38">
        <w:rPr>
          <w:rFonts w:ascii="Lora" w:hAnsi="Lora" w:cs="Poppins Light"/>
          <w:sz w:val="22"/>
          <w:lang w:val="nl-BE"/>
        </w:rPr>
        <w:t>Één</w:t>
      </w:r>
      <w:proofErr w:type="spellEnd"/>
      <w:r w:rsidRPr="00462C38">
        <w:rPr>
          <w:rFonts w:ascii="Lora" w:hAnsi="Lora" w:cs="Poppins Light"/>
          <w:sz w:val="22"/>
          <w:lang w:val="nl-BE"/>
        </w:rPr>
        <w:t xml:space="preserve"> minderheid in één gebied</w:t>
      </w:r>
    </w:p>
    <w:p w14:paraId="4D35EB1D" w14:textId="2934FE99" w:rsidR="009F3257" w:rsidRPr="00462C38" w:rsidRDefault="009F3257" w:rsidP="00013213">
      <w:pPr>
        <w:pStyle w:val="Lijstalinea"/>
        <w:numPr>
          <w:ilvl w:val="0"/>
          <w:numId w:val="10"/>
        </w:numPr>
        <w:jc w:val="both"/>
        <w:rPr>
          <w:rFonts w:ascii="Lora" w:hAnsi="Lora" w:cs="Poppins Light"/>
          <w:sz w:val="22"/>
          <w:lang w:val="nl-BE"/>
        </w:rPr>
      </w:pPr>
      <w:proofErr w:type="spellStart"/>
      <w:r w:rsidRPr="00462C38">
        <w:rPr>
          <w:rFonts w:ascii="Lora" w:hAnsi="Lora" w:cs="Poppins Light"/>
          <w:sz w:val="22"/>
          <w:lang w:val="nl-BE"/>
        </w:rPr>
        <w:t>Één</w:t>
      </w:r>
      <w:proofErr w:type="spellEnd"/>
      <w:r w:rsidRPr="00462C38">
        <w:rPr>
          <w:rFonts w:ascii="Lora" w:hAnsi="Lora" w:cs="Poppins Light"/>
          <w:sz w:val="22"/>
          <w:lang w:val="nl-BE"/>
        </w:rPr>
        <w:t xml:space="preserve"> minderheid in verschillende gebieden om zo verschillende perspectieven van één muzieksoort te bekomen</w:t>
      </w:r>
    </w:p>
    <w:p w14:paraId="71180CF8" w14:textId="4A95500E" w:rsidR="009F3257" w:rsidRPr="00462C38" w:rsidRDefault="009F3257" w:rsidP="00013213">
      <w:pPr>
        <w:pStyle w:val="Lijstalinea"/>
        <w:numPr>
          <w:ilvl w:val="0"/>
          <w:numId w:val="10"/>
        </w:numPr>
        <w:jc w:val="both"/>
        <w:rPr>
          <w:rFonts w:ascii="Lora" w:hAnsi="Lora" w:cs="Poppins Light"/>
          <w:sz w:val="22"/>
          <w:lang w:val="nl-BE"/>
        </w:rPr>
      </w:pPr>
      <w:r w:rsidRPr="00462C38">
        <w:rPr>
          <w:rFonts w:ascii="Lora" w:hAnsi="Lora" w:cs="Poppins Light"/>
          <w:sz w:val="22"/>
          <w:lang w:val="nl-BE"/>
        </w:rPr>
        <w:t>Grensgebieden</w:t>
      </w:r>
    </w:p>
    <w:p w14:paraId="5D2D0ADE" w14:textId="053E28DA" w:rsidR="009F3257" w:rsidRPr="00462C38" w:rsidRDefault="009F3257" w:rsidP="00013213">
      <w:pPr>
        <w:pStyle w:val="Lijstalinea"/>
        <w:numPr>
          <w:ilvl w:val="0"/>
          <w:numId w:val="10"/>
        </w:numPr>
        <w:jc w:val="both"/>
        <w:rPr>
          <w:rFonts w:ascii="Lora" w:hAnsi="Lora" w:cs="Poppins Light"/>
          <w:sz w:val="22"/>
          <w:lang w:val="nl-BE"/>
        </w:rPr>
      </w:pPr>
      <w:r w:rsidRPr="00462C38">
        <w:rPr>
          <w:rFonts w:ascii="Lora" w:hAnsi="Lora" w:cs="Poppins Light"/>
          <w:sz w:val="22"/>
          <w:lang w:val="nl-BE"/>
        </w:rPr>
        <w:t>Kruispunten [</w:t>
      </w:r>
      <w:proofErr w:type="spellStart"/>
      <w:r w:rsidRPr="00462C38">
        <w:rPr>
          <w:rFonts w:ascii="Lora" w:hAnsi="Lora" w:cs="Poppins Light"/>
          <w:sz w:val="22"/>
          <w:lang w:val="nl-BE"/>
        </w:rPr>
        <w:t>intersectionalities</w:t>
      </w:r>
      <w:proofErr w:type="spellEnd"/>
      <w:r w:rsidRPr="00462C38">
        <w:rPr>
          <w:rFonts w:ascii="Lora" w:hAnsi="Lora" w:cs="Poppins Light"/>
          <w:sz w:val="22"/>
          <w:lang w:val="nl-BE"/>
        </w:rPr>
        <w:t xml:space="preserve">] die de ‘klassieke’ soort minderheden volgens etniciteit, ras, religie, taal, gender, geaardheid, beperking, politieke mening, of sociale of economische situatie. </w:t>
      </w:r>
    </w:p>
    <w:p w14:paraId="3CB1D61D" w14:textId="27AF2D4D" w:rsidR="009F3257" w:rsidRPr="00462C38" w:rsidRDefault="009F3257" w:rsidP="00013213">
      <w:pPr>
        <w:pStyle w:val="Lijstalinea"/>
        <w:numPr>
          <w:ilvl w:val="0"/>
          <w:numId w:val="10"/>
        </w:numPr>
        <w:jc w:val="both"/>
        <w:rPr>
          <w:rFonts w:ascii="Lora" w:hAnsi="Lora" w:cs="Poppins Light"/>
          <w:sz w:val="22"/>
          <w:lang w:val="nl-BE"/>
        </w:rPr>
      </w:pPr>
      <w:r w:rsidRPr="00462C38">
        <w:rPr>
          <w:rFonts w:ascii="Lora" w:hAnsi="Lora" w:cs="Poppins Light"/>
          <w:sz w:val="22"/>
          <w:lang w:val="nl-BE"/>
        </w:rPr>
        <w:t>Inheemse volkeren</w:t>
      </w:r>
    </w:p>
    <w:p w14:paraId="0669B59F" w14:textId="766A4322" w:rsidR="009F3257" w:rsidRPr="00462C38" w:rsidRDefault="009F3257" w:rsidP="00013213">
      <w:pPr>
        <w:pStyle w:val="Lijstalinea"/>
        <w:numPr>
          <w:ilvl w:val="0"/>
          <w:numId w:val="10"/>
        </w:numPr>
        <w:jc w:val="both"/>
        <w:rPr>
          <w:rFonts w:ascii="Lora" w:hAnsi="Lora" w:cs="Poppins Light"/>
          <w:sz w:val="22"/>
          <w:lang w:val="nl-BE"/>
        </w:rPr>
      </w:pPr>
      <w:r w:rsidRPr="00462C38">
        <w:rPr>
          <w:rFonts w:ascii="Lora" w:hAnsi="Lora" w:cs="Poppins Light"/>
          <w:sz w:val="22"/>
          <w:lang w:val="nl-BE"/>
        </w:rPr>
        <w:t>Onvrijwillige migratie (vluchtelingen, asielzoekers)</w:t>
      </w:r>
    </w:p>
    <w:p w14:paraId="659E66B6" w14:textId="10B30F7A" w:rsidR="009F3257" w:rsidRPr="00462C38" w:rsidRDefault="009F3257" w:rsidP="00013213">
      <w:pPr>
        <w:pStyle w:val="Lijstalinea"/>
        <w:numPr>
          <w:ilvl w:val="0"/>
          <w:numId w:val="10"/>
        </w:numPr>
        <w:jc w:val="both"/>
        <w:rPr>
          <w:rFonts w:ascii="Lora" w:hAnsi="Lora" w:cs="Poppins Light"/>
          <w:sz w:val="22"/>
          <w:lang w:val="nl-BE"/>
        </w:rPr>
      </w:pPr>
      <w:r w:rsidRPr="00462C38">
        <w:rPr>
          <w:rFonts w:ascii="Lora" w:hAnsi="Lora" w:cs="Poppins Light"/>
          <w:sz w:val="22"/>
          <w:lang w:val="nl-BE"/>
        </w:rPr>
        <w:t>Migranten die terugkeren naar hun oorspronkelijk thuisgebied</w:t>
      </w:r>
    </w:p>
    <w:p w14:paraId="4065728B" w14:textId="03F5B426" w:rsidR="009F3257" w:rsidRPr="00462C38" w:rsidRDefault="009F3257" w:rsidP="00013213">
      <w:pPr>
        <w:pStyle w:val="Lijstalinea"/>
        <w:numPr>
          <w:ilvl w:val="0"/>
          <w:numId w:val="10"/>
        </w:numPr>
        <w:jc w:val="both"/>
        <w:rPr>
          <w:rFonts w:ascii="Lora" w:hAnsi="Lora" w:cs="Poppins Light"/>
          <w:sz w:val="22"/>
          <w:lang w:val="nl-BE"/>
        </w:rPr>
      </w:pPr>
      <w:r w:rsidRPr="00462C38">
        <w:rPr>
          <w:rFonts w:ascii="Lora" w:hAnsi="Lora" w:cs="Poppins Light"/>
          <w:sz w:val="22"/>
          <w:lang w:val="nl-BE"/>
        </w:rPr>
        <w:t>Microminderheden</w:t>
      </w:r>
    </w:p>
    <w:p w14:paraId="040CCDEE" w14:textId="756707ED" w:rsidR="009F3257" w:rsidRPr="00462C38" w:rsidRDefault="009F3257" w:rsidP="00013213">
      <w:pPr>
        <w:pStyle w:val="Lijstalinea"/>
        <w:numPr>
          <w:ilvl w:val="0"/>
          <w:numId w:val="10"/>
        </w:numPr>
        <w:jc w:val="both"/>
        <w:rPr>
          <w:rFonts w:ascii="Lora" w:hAnsi="Lora" w:cs="Poppins Light"/>
          <w:sz w:val="22"/>
          <w:lang w:val="nl-BE"/>
        </w:rPr>
      </w:pPr>
      <w:r w:rsidRPr="00462C38">
        <w:rPr>
          <w:rFonts w:ascii="Lora" w:hAnsi="Lora" w:cs="Poppins Light"/>
          <w:sz w:val="22"/>
          <w:lang w:val="nl-BE"/>
        </w:rPr>
        <w:t>De minderheid van één</w:t>
      </w:r>
    </w:p>
    <w:p w14:paraId="0CA80E7B" w14:textId="79C7D510" w:rsidR="009F3257" w:rsidRPr="00462C38" w:rsidRDefault="009F3257" w:rsidP="009F3257">
      <w:pPr>
        <w:jc w:val="both"/>
        <w:rPr>
          <w:rFonts w:ascii="Lora" w:hAnsi="Lora" w:cs="Poppins Light"/>
          <w:sz w:val="22"/>
          <w:lang w:val="nl-BE"/>
        </w:rPr>
      </w:pPr>
    </w:p>
    <w:p w14:paraId="0CDB1400" w14:textId="77777777" w:rsidR="009F3257" w:rsidRPr="00462C38" w:rsidRDefault="009F3257" w:rsidP="009F3257">
      <w:pPr>
        <w:jc w:val="both"/>
        <w:rPr>
          <w:rFonts w:ascii="Lora" w:hAnsi="Lora" w:cs="Poppins Light"/>
          <w:sz w:val="22"/>
          <w:lang w:val="nl-BE"/>
        </w:rPr>
      </w:pPr>
      <w:r w:rsidRPr="00462C38">
        <w:rPr>
          <w:rFonts w:ascii="Lora" w:hAnsi="Lora" w:cs="Poppins Light"/>
          <w:sz w:val="22"/>
          <w:lang w:val="nl-BE"/>
        </w:rPr>
        <w:t>Dit overzicht bood alvast een bredere blik voor het begrip ‘minderheid’. Misschien kan het zelfs doorgetrokken worden naar een nieuwe, zeer open en niet-exhaustieve herdefiniëring van ‘gemeenschap’?</w:t>
      </w:r>
    </w:p>
    <w:p w14:paraId="193056B1" w14:textId="61BFDAE4" w:rsidR="00023526" w:rsidRPr="00462C38" w:rsidRDefault="00023526" w:rsidP="00023526">
      <w:pPr>
        <w:pStyle w:val="Kop1"/>
        <w:rPr>
          <w:rFonts w:ascii="Lora" w:hAnsi="Lora"/>
        </w:rPr>
      </w:pPr>
      <w:r w:rsidRPr="00462C38">
        <w:rPr>
          <w:rFonts w:ascii="Lora" w:hAnsi="Lora"/>
        </w:rPr>
        <w:lastRenderedPageBreak/>
        <w:t>Presentatie door Anaïs Verhulst van CEMPER</w:t>
      </w:r>
    </w:p>
    <w:p w14:paraId="6BC81B37" w14:textId="35916B42" w:rsidR="00023526" w:rsidRPr="00462C38" w:rsidRDefault="00023526" w:rsidP="00023526">
      <w:pPr>
        <w:pStyle w:val="Kop2"/>
        <w:rPr>
          <w:rFonts w:ascii="Lora" w:hAnsi="Lora"/>
        </w:rPr>
      </w:pPr>
      <w:proofErr w:type="spellStart"/>
      <w:r w:rsidRPr="00462C38">
        <w:rPr>
          <w:rFonts w:ascii="Lora" w:hAnsi="Lora"/>
        </w:rPr>
        <w:t>Originele</w:t>
      </w:r>
      <w:proofErr w:type="spellEnd"/>
      <w:r w:rsidRPr="00462C38">
        <w:rPr>
          <w:rFonts w:ascii="Lora" w:hAnsi="Lora"/>
        </w:rPr>
        <w:t xml:space="preserve"> abstract </w:t>
      </w:r>
      <w:proofErr w:type="spellStart"/>
      <w:r w:rsidRPr="00462C38">
        <w:rPr>
          <w:rFonts w:ascii="Lora" w:hAnsi="Lora"/>
        </w:rPr>
        <w:t>voor</w:t>
      </w:r>
      <w:proofErr w:type="spellEnd"/>
      <w:r w:rsidRPr="00462C38">
        <w:rPr>
          <w:rFonts w:ascii="Lora" w:hAnsi="Lora"/>
        </w:rPr>
        <w:t xml:space="preserve"> de </w:t>
      </w:r>
      <w:r w:rsidRPr="00462C38">
        <w:rPr>
          <w:rFonts w:ascii="Lora" w:hAnsi="Lora"/>
          <w:i/>
        </w:rPr>
        <w:t>call for papers</w:t>
      </w:r>
    </w:p>
    <w:p w14:paraId="26CC9087" w14:textId="2BAD7CEF" w:rsidR="00023526" w:rsidRPr="00462C38" w:rsidRDefault="00771F3B" w:rsidP="00771F3B">
      <w:pPr>
        <w:jc w:val="both"/>
        <w:rPr>
          <w:rFonts w:ascii="Lora" w:hAnsi="Lora"/>
          <w:i/>
          <w:sz w:val="22"/>
        </w:rPr>
      </w:pPr>
      <w:r w:rsidRPr="00462C38">
        <w:rPr>
          <w:rFonts w:ascii="Lora" w:hAnsi="Lora"/>
          <w:i/>
          <w:sz w:val="22"/>
        </w:rPr>
        <w:t>Intangible Cultural Heritage, Ethnomusicology, and the Sustainable Future of Hunting Horn Music in Flanders</w:t>
      </w:r>
    </w:p>
    <w:p w14:paraId="399EAD99" w14:textId="4A721349" w:rsidR="00771F3B" w:rsidRPr="00462C38" w:rsidRDefault="00771F3B" w:rsidP="00771F3B">
      <w:pPr>
        <w:jc w:val="both"/>
        <w:rPr>
          <w:rFonts w:ascii="Lora" w:hAnsi="Lora"/>
          <w:sz w:val="22"/>
        </w:rPr>
      </w:pPr>
    </w:p>
    <w:p w14:paraId="3F39B430" w14:textId="0A8657C5" w:rsidR="00C22866" w:rsidRPr="00D50257" w:rsidRDefault="00771F3B" w:rsidP="00D50257">
      <w:pPr>
        <w:jc w:val="both"/>
        <w:rPr>
          <w:rFonts w:ascii="Lora" w:hAnsi="Lora"/>
          <w:i/>
          <w:sz w:val="22"/>
        </w:rPr>
      </w:pPr>
      <w:r w:rsidRPr="00C22866">
        <w:rPr>
          <w:rFonts w:ascii="Lora" w:hAnsi="Lora"/>
          <w:i/>
          <w:sz w:val="22"/>
        </w:rPr>
        <w:t>Two criteria are crucial to acquire a place on the Flemish Inventory of Intangible Cultural Heritage: first, the entire community should be involved in the application process and, second, they should demonstrate their engagement to safeguard the tradition. Recent research has shown that a lack of community involvement may cause a disconnect between heritage policies and the people to whom the heritage belong (Foster and Gilman 2015), leading to confusion as their values are not reflected in the process (Taylor 2018). Instead, safeguarding ICH should happen independently of such recognition or policies, starting “on the ground” so that the heritage can be safeguarded on the community’s own terms to ensure the tradition’s sustainability for future generations. How this can be done most effectively, and the way in which heritage professionals should help, remain two much discussed issues in the heritage sector. By presenting the interaction between a heritage worker and the hunting horn community in Flanders (Belgium) during their application process for the Flemish Inventory for ICH, this paper examines the importance of ethnomusicological research in ICH work to solve the issue. Inspired by the “Sustainable Futures for Music Cultures” project (</w:t>
      </w:r>
      <w:proofErr w:type="spellStart"/>
      <w:r w:rsidRPr="00C22866">
        <w:rPr>
          <w:rFonts w:ascii="Lora" w:hAnsi="Lora"/>
          <w:i/>
          <w:sz w:val="22"/>
        </w:rPr>
        <w:t>Schippers</w:t>
      </w:r>
      <w:proofErr w:type="spellEnd"/>
      <w:r w:rsidRPr="00C22866">
        <w:rPr>
          <w:rFonts w:ascii="Lora" w:hAnsi="Lora"/>
          <w:i/>
          <w:sz w:val="22"/>
        </w:rPr>
        <w:t xml:space="preserve"> and Grant 2016) and the “Music Vitality and Endangerment Framework” (Grant 2014, 2015, 2017), I developed a tool for short-term, multi-sited ethnographic fieldwork, consisting of individual interviews, group interviews, observations during rehearsals and performance, and a questionnaire. In this way, it was possible to involve a large range of people who are connected to hunting horn music. Musicians, their families, audiences, and people who organise performance opportunities alike had the chance to express the ways in which they value the music and identify the tradition’s threats and opportunities. By bringing their opinions together, appropriate actions could be determined to safeguard the sustainable future of hunting horn players. </w:t>
      </w:r>
    </w:p>
    <w:p w14:paraId="197D70DA" w14:textId="33531AE1" w:rsidR="00F2362A" w:rsidRPr="008575FA" w:rsidRDefault="00F2362A" w:rsidP="008575FA">
      <w:pPr>
        <w:rPr>
          <w:rFonts w:ascii="Lora" w:hAnsi="Lora"/>
          <w:sz w:val="22"/>
          <w:lang w:val="nl-BE"/>
        </w:rPr>
      </w:pPr>
      <w:bookmarkStart w:id="0" w:name="_GoBack"/>
      <w:bookmarkEnd w:id="0"/>
    </w:p>
    <w:sectPr w:rsidR="00F2362A" w:rsidRPr="008575FA" w:rsidSect="0063024F">
      <w:headerReference w:type="default" r:id="rId11"/>
      <w:footerReference w:type="default" r:id="rId12"/>
      <w:type w:val="continuous"/>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B0D9" w14:textId="77777777" w:rsidR="00B36380" w:rsidRDefault="00B36380" w:rsidP="00DF0B1D">
      <w:r>
        <w:separator/>
      </w:r>
    </w:p>
  </w:endnote>
  <w:endnote w:type="continuationSeparator" w:id="0">
    <w:p w14:paraId="19064ECF" w14:textId="77777777" w:rsidR="00B36380" w:rsidRDefault="00B36380" w:rsidP="00DF0B1D">
      <w:r>
        <w:continuationSeparator/>
      </w:r>
    </w:p>
  </w:endnote>
  <w:endnote w:type="continuationNotice" w:id="1">
    <w:p w14:paraId="7A62AC2B" w14:textId="77777777" w:rsidR="00B36380" w:rsidRDefault="00B36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Lora">
    <w:panose1 w:val="00000500000000000000"/>
    <w:charset w:val="00"/>
    <w:family w:val="auto"/>
    <w:pitch w:val="variable"/>
    <w:sig w:usb0="20000207" w:usb1="00000000" w:usb2="00000000" w:usb3="00000000" w:csb0="00000197" w:csb1="00000000"/>
  </w:font>
  <w:font w:name="Poppins Light">
    <w:panose1 w:val="000004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335B" w14:textId="77777777" w:rsidR="00B36380" w:rsidRDefault="00B36380"/>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4736"/>
    </w:tblGrid>
    <w:tr w:rsidR="00B36380" w14:paraId="09A2795D" w14:textId="77777777" w:rsidTr="001C7FDD">
      <w:tc>
        <w:tcPr>
          <w:tcW w:w="4336" w:type="dxa"/>
        </w:tcPr>
        <w:p w14:paraId="09A2795B" w14:textId="77777777" w:rsidR="00B36380" w:rsidRDefault="00B36380" w:rsidP="00140304">
          <w:pPr>
            <w:pStyle w:val="Voettekst"/>
          </w:pPr>
        </w:p>
      </w:tc>
      <w:tc>
        <w:tcPr>
          <w:tcW w:w="4736" w:type="dxa"/>
        </w:tcPr>
        <w:p w14:paraId="09A2795C" w14:textId="5A4DEFD1" w:rsidR="00B36380" w:rsidRDefault="00B36380" w:rsidP="00140304">
          <w:pPr>
            <w:pStyle w:val="Voettekst"/>
          </w:pPr>
        </w:p>
      </w:tc>
    </w:tr>
  </w:tbl>
  <w:p w14:paraId="09A2795E" w14:textId="77777777" w:rsidR="00B36380" w:rsidRPr="00140304" w:rsidRDefault="00B36380" w:rsidP="001403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49683" w14:textId="77777777" w:rsidR="00B36380" w:rsidRDefault="00B36380" w:rsidP="00DF0B1D">
      <w:r>
        <w:separator/>
      </w:r>
    </w:p>
  </w:footnote>
  <w:footnote w:type="continuationSeparator" w:id="0">
    <w:p w14:paraId="3B403079" w14:textId="77777777" w:rsidR="00B36380" w:rsidRDefault="00B36380" w:rsidP="00DF0B1D">
      <w:r>
        <w:continuationSeparator/>
      </w:r>
    </w:p>
  </w:footnote>
  <w:footnote w:type="continuationNotice" w:id="1">
    <w:p w14:paraId="448A850D" w14:textId="77777777" w:rsidR="00B36380" w:rsidRDefault="00B36380"/>
  </w:footnote>
  <w:footnote w:id="2">
    <w:p w14:paraId="6136F38C" w14:textId="0F813811" w:rsidR="00B36380" w:rsidRPr="008575FA" w:rsidRDefault="00B36380">
      <w:pPr>
        <w:pStyle w:val="Voetnoottekst"/>
        <w:rPr>
          <w:rFonts w:ascii="Lora" w:hAnsi="Lora"/>
          <w:lang w:val="nl-BE"/>
        </w:rPr>
      </w:pPr>
      <w:r w:rsidRPr="008575FA">
        <w:rPr>
          <w:rStyle w:val="Voetnootmarkering"/>
          <w:rFonts w:ascii="Lora" w:hAnsi="Lora"/>
        </w:rPr>
        <w:footnoteRef/>
      </w:r>
      <w:r w:rsidRPr="008575FA">
        <w:rPr>
          <w:rFonts w:ascii="Lora" w:hAnsi="Lora"/>
          <w:lang w:val="nl-BE"/>
        </w:rPr>
        <w:t xml:space="preserve"> </w:t>
      </w:r>
      <w:hyperlink r:id="rId1" w:history="1">
        <w:r w:rsidRPr="008575FA">
          <w:rPr>
            <w:rStyle w:val="Hyperlink"/>
            <w:rFonts w:ascii="Lora" w:hAnsi="Lora"/>
            <w:lang w:val="nl-BE"/>
          </w:rPr>
          <w:t>http://www.ictmusic.org/</w:t>
        </w:r>
      </w:hyperlink>
      <w:r w:rsidRPr="008575FA">
        <w:rPr>
          <w:rFonts w:ascii="Lora" w:hAnsi="Lora"/>
          <w:lang w:val="nl-BE"/>
        </w:rPr>
        <w:t>, bezocht op 2 augustus 2019.</w:t>
      </w:r>
    </w:p>
  </w:footnote>
  <w:footnote w:id="3">
    <w:p w14:paraId="4C9FA73B" w14:textId="091534EC" w:rsidR="009F0084" w:rsidRPr="008575FA" w:rsidRDefault="009F0084">
      <w:pPr>
        <w:pStyle w:val="Voetnoottekst"/>
        <w:rPr>
          <w:rFonts w:ascii="Lora" w:hAnsi="Lora"/>
          <w:lang w:val="nl-BE"/>
        </w:rPr>
      </w:pPr>
      <w:r w:rsidRPr="008575FA">
        <w:rPr>
          <w:rStyle w:val="Voetnootmarkering"/>
          <w:rFonts w:ascii="Lora" w:hAnsi="Lora"/>
        </w:rPr>
        <w:footnoteRef/>
      </w:r>
      <w:r w:rsidRPr="008575FA">
        <w:rPr>
          <w:rFonts w:ascii="Lora" w:hAnsi="Lora"/>
          <w:lang w:val="nl-BE"/>
        </w:rPr>
        <w:t xml:space="preserve"> Van 1947 tot 198</w:t>
      </w:r>
      <w:r w:rsidR="0026668E" w:rsidRPr="008575FA">
        <w:rPr>
          <w:rFonts w:ascii="Lora" w:hAnsi="Lora"/>
          <w:lang w:val="nl-BE"/>
        </w:rPr>
        <w:t>1</w:t>
      </w:r>
      <w:r w:rsidRPr="008575FA">
        <w:rPr>
          <w:rFonts w:ascii="Lora" w:hAnsi="Lora"/>
          <w:lang w:val="nl-BE"/>
        </w:rPr>
        <w:t xml:space="preserve"> heette de organisatie de International Folk Music Council (IFMC). In 198</w:t>
      </w:r>
      <w:r w:rsidR="0026668E" w:rsidRPr="008575FA">
        <w:rPr>
          <w:rFonts w:ascii="Lora" w:hAnsi="Lora"/>
          <w:lang w:val="nl-BE"/>
        </w:rPr>
        <w:t>1</w:t>
      </w:r>
      <w:r w:rsidRPr="008575FA">
        <w:rPr>
          <w:rFonts w:ascii="Lora" w:hAnsi="Lora"/>
          <w:lang w:val="nl-BE"/>
        </w:rPr>
        <w:t xml:space="preserve"> veranderde de naam naar de International Council </w:t>
      </w:r>
      <w:proofErr w:type="spellStart"/>
      <w:r w:rsidRPr="008575FA">
        <w:rPr>
          <w:rFonts w:ascii="Lora" w:hAnsi="Lora"/>
          <w:lang w:val="nl-BE"/>
        </w:rPr>
        <w:t>for</w:t>
      </w:r>
      <w:proofErr w:type="spellEnd"/>
      <w:r w:rsidRPr="008575FA">
        <w:rPr>
          <w:rFonts w:ascii="Lora" w:hAnsi="Lora"/>
          <w:lang w:val="nl-BE"/>
        </w:rPr>
        <w:t xml:space="preserve"> Traditional Music.</w:t>
      </w:r>
    </w:p>
  </w:footnote>
  <w:footnote w:id="4">
    <w:p w14:paraId="2F25A37F" w14:textId="52A57780" w:rsidR="00B36380" w:rsidRPr="008575FA" w:rsidRDefault="00B36380">
      <w:pPr>
        <w:pStyle w:val="Voetnoottekst"/>
        <w:rPr>
          <w:rFonts w:ascii="Lora" w:hAnsi="Lora"/>
          <w:lang w:val="nl-BE"/>
        </w:rPr>
      </w:pPr>
      <w:r w:rsidRPr="008575FA">
        <w:rPr>
          <w:rStyle w:val="Voetnootmarkering"/>
          <w:rFonts w:ascii="Lora" w:hAnsi="Lora"/>
        </w:rPr>
        <w:footnoteRef/>
      </w:r>
      <w:r w:rsidRPr="008575FA">
        <w:rPr>
          <w:rFonts w:ascii="Lora" w:hAnsi="Lora"/>
          <w:lang w:val="nl-BE"/>
        </w:rPr>
        <w:t xml:space="preserve"> ICH = </w:t>
      </w:r>
      <w:proofErr w:type="spellStart"/>
      <w:r w:rsidRPr="008575FA">
        <w:rPr>
          <w:rFonts w:ascii="Lora" w:hAnsi="Lora"/>
          <w:lang w:val="nl-BE"/>
        </w:rPr>
        <w:t>Intangible</w:t>
      </w:r>
      <w:proofErr w:type="spellEnd"/>
      <w:r w:rsidRPr="008575FA">
        <w:rPr>
          <w:rFonts w:ascii="Lora" w:hAnsi="Lora"/>
          <w:lang w:val="nl-BE"/>
        </w:rPr>
        <w:t xml:space="preserve"> </w:t>
      </w:r>
      <w:proofErr w:type="spellStart"/>
      <w:r w:rsidRPr="008575FA">
        <w:rPr>
          <w:rFonts w:ascii="Lora" w:hAnsi="Lora"/>
          <w:lang w:val="nl-BE"/>
        </w:rPr>
        <w:t>Cultural</w:t>
      </w:r>
      <w:proofErr w:type="spellEnd"/>
      <w:r w:rsidRPr="008575FA">
        <w:rPr>
          <w:rFonts w:ascii="Lora" w:hAnsi="Lora"/>
          <w:lang w:val="nl-BE"/>
        </w:rPr>
        <w:t xml:space="preserve"> Heritage.</w:t>
      </w:r>
    </w:p>
  </w:footnote>
  <w:footnote w:id="5">
    <w:p w14:paraId="69D74466" w14:textId="72E7E311" w:rsidR="0033004E" w:rsidRPr="008575FA" w:rsidRDefault="0033004E">
      <w:pPr>
        <w:pStyle w:val="Voetnoottekst"/>
        <w:rPr>
          <w:rFonts w:ascii="Lora" w:hAnsi="Lora"/>
          <w:lang w:val="nl-BE"/>
        </w:rPr>
      </w:pPr>
      <w:r w:rsidRPr="008575FA">
        <w:rPr>
          <w:rStyle w:val="Voetnootmarkering"/>
          <w:rFonts w:ascii="Lora" w:hAnsi="Lora"/>
        </w:rPr>
        <w:footnoteRef/>
      </w:r>
      <w:r w:rsidRPr="008575FA">
        <w:rPr>
          <w:rFonts w:ascii="Lora" w:hAnsi="Lora"/>
          <w:lang w:val="nl-BE"/>
        </w:rPr>
        <w:t xml:space="preserve"> Uit de recent gepubliceerde </w:t>
      </w:r>
      <w:proofErr w:type="spellStart"/>
      <w:r w:rsidRPr="008575FA">
        <w:rPr>
          <w:rFonts w:ascii="Lora" w:hAnsi="Lora"/>
          <w:i/>
          <w:lang w:val="nl-BE"/>
        </w:rPr>
        <w:t>Dive</w:t>
      </w:r>
      <w:proofErr w:type="spellEnd"/>
      <w:r w:rsidRPr="008575FA">
        <w:rPr>
          <w:rFonts w:ascii="Lora" w:hAnsi="Lora"/>
          <w:i/>
          <w:lang w:val="nl-BE"/>
        </w:rPr>
        <w:t xml:space="preserve"> </w:t>
      </w:r>
      <w:proofErr w:type="spellStart"/>
      <w:r w:rsidRPr="008575FA">
        <w:rPr>
          <w:rFonts w:ascii="Lora" w:hAnsi="Lora"/>
          <w:i/>
          <w:lang w:val="nl-BE"/>
        </w:rPr>
        <w:t>into</w:t>
      </w:r>
      <w:proofErr w:type="spellEnd"/>
      <w:r w:rsidRPr="008575FA">
        <w:rPr>
          <w:rFonts w:ascii="Lora" w:hAnsi="Lora"/>
          <w:i/>
          <w:lang w:val="nl-BE"/>
        </w:rPr>
        <w:t xml:space="preserve"> </w:t>
      </w:r>
      <w:proofErr w:type="spellStart"/>
      <w:r w:rsidRPr="008575FA">
        <w:rPr>
          <w:rFonts w:ascii="Lora" w:hAnsi="Lora"/>
          <w:i/>
          <w:lang w:val="nl-BE"/>
        </w:rPr>
        <w:t>intangible</w:t>
      </w:r>
      <w:proofErr w:type="spellEnd"/>
      <w:r w:rsidRPr="008575FA">
        <w:rPr>
          <w:rFonts w:ascii="Lora" w:hAnsi="Lora"/>
          <w:i/>
          <w:lang w:val="nl-BE"/>
        </w:rPr>
        <w:t xml:space="preserve"> </w:t>
      </w:r>
      <w:proofErr w:type="spellStart"/>
      <w:r w:rsidRPr="008575FA">
        <w:rPr>
          <w:rFonts w:ascii="Lora" w:hAnsi="Lora"/>
          <w:i/>
          <w:lang w:val="nl-BE"/>
        </w:rPr>
        <w:t>cultural</w:t>
      </w:r>
      <w:proofErr w:type="spellEnd"/>
      <w:r w:rsidRPr="008575FA">
        <w:rPr>
          <w:rFonts w:ascii="Lora" w:hAnsi="Lora"/>
          <w:i/>
          <w:lang w:val="nl-BE"/>
        </w:rPr>
        <w:t xml:space="preserve"> </w:t>
      </w:r>
      <w:proofErr w:type="spellStart"/>
      <w:r w:rsidRPr="008575FA">
        <w:rPr>
          <w:rFonts w:ascii="Lora" w:hAnsi="Lora"/>
          <w:i/>
          <w:lang w:val="nl-BE"/>
        </w:rPr>
        <w:t>heritage</w:t>
      </w:r>
      <w:proofErr w:type="spellEnd"/>
      <w:r w:rsidR="0092198A" w:rsidRPr="008575FA">
        <w:rPr>
          <w:rFonts w:ascii="Lora" w:hAnsi="Lora"/>
          <w:lang w:val="nl-BE"/>
        </w:rPr>
        <w:t>-</w:t>
      </w:r>
      <w:r w:rsidRPr="008575FA">
        <w:rPr>
          <w:rFonts w:ascii="Lora" w:hAnsi="Lora"/>
          <w:lang w:val="nl-BE"/>
        </w:rPr>
        <w:t>interface blijkt dat 281 van de 489 erkende elementen op de ICE-lijsten onder het domein van ‘</w:t>
      </w:r>
      <w:proofErr w:type="spellStart"/>
      <w:r w:rsidRPr="008575FA">
        <w:rPr>
          <w:rFonts w:ascii="Lora" w:hAnsi="Lora"/>
          <w:lang w:val="nl-BE"/>
        </w:rPr>
        <w:t>performing</w:t>
      </w:r>
      <w:proofErr w:type="spellEnd"/>
      <w:r w:rsidRPr="008575FA">
        <w:rPr>
          <w:rFonts w:ascii="Lora" w:hAnsi="Lora"/>
          <w:lang w:val="nl-BE"/>
        </w:rPr>
        <w:t xml:space="preserve"> arts’ vallen, </w:t>
      </w:r>
      <w:hyperlink r:id="rId2" w:anchor="tabs" w:history="1">
        <w:r w:rsidRPr="008575FA">
          <w:rPr>
            <w:rStyle w:val="Hyperlink"/>
            <w:rFonts w:ascii="Lora" w:hAnsi="Lora"/>
            <w:lang w:val="nl-BE"/>
          </w:rPr>
          <w:t>https://ich.unesco.org/en/dive&amp;display=domain#tabs</w:t>
        </w:r>
      </w:hyperlink>
      <w:r w:rsidRPr="008575FA">
        <w:rPr>
          <w:rFonts w:ascii="Lora" w:hAnsi="Lora"/>
          <w:lang w:val="nl-BE"/>
        </w:rPr>
        <w:t xml:space="preserve">. </w:t>
      </w:r>
    </w:p>
  </w:footnote>
  <w:footnote w:id="6">
    <w:p w14:paraId="57D6EAB6" w14:textId="10D67980" w:rsidR="00F62D37" w:rsidRPr="008575FA" w:rsidRDefault="00F62D37">
      <w:pPr>
        <w:pStyle w:val="Voetnoottekst"/>
        <w:rPr>
          <w:rFonts w:ascii="Lora" w:hAnsi="Lora"/>
          <w:lang w:val="nl-BE"/>
        </w:rPr>
      </w:pPr>
      <w:r w:rsidRPr="008575FA">
        <w:rPr>
          <w:rStyle w:val="Voetnootmarkering"/>
          <w:rFonts w:ascii="Lora" w:hAnsi="Lora"/>
        </w:rPr>
        <w:footnoteRef/>
      </w:r>
      <w:hyperlink r:id="rId3" w:history="1">
        <w:r w:rsidRPr="008575FA">
          <w:rPr>
            <w:rStyle w:val="Hyperlink"/>
            <w:rFonts w:ascii="Lora" w:hAnsi="Lora"/>
            <w:lang w:val="nl-BE"/>
          </w:rPr>
          <w:t>http://www.ictmusic.org/sites/default/files/documents/bulletins/001%20IFMC%20Bulletin%20(Oct%2048)-sm.pdf</w:t>
        </w:r>
      </w:hyperlink>
      <w:r w:rsidRPr="008575FA">
        <w:rPr>
          <w:rFonts w:ascii="Lora" w:hAnsi="Lora"/>
          <w:lang w:val="nl-BE"/>
        </w:rPr>
        <w:t>, p. 8.</w:t>
      </w:r>
    </w:p>
  </w:footnote>
  <w:footnote w:id="7">
    <w:p w14:paraId="05F30891" w14:textId="77777777" w:rsidR="00B36380" w:rsidRPr="008575FA" w:rsidRDefault="00B36380" w:rsidP="0012475D">
      <w:pPr>
        <w:pStyle w:val="Voetnoottekst"/>
        <w:rPr>
          <w:rFonts w:ascii="Lora" w:hAnsi="Lora"/>
          <w:lang w:val="nl-BE"/>
        </w:rPr>
      </w:pPr>
      <w:r w:rsidRPr="008575FA">
        <w:rPr>
          <w:rStyle w:val="Voetnootmarkering"/>
          <w:rFonts w:ascii="Lora" w:hAnsi="Lora"/>
        </w:rPr>
        <w:footnoteRef/>
      </w:r>
      <w:r w:rsidRPr="008575FA">
        <w:rPr>
          <w:rFonts w:ascii="Lora" w:hAnsi="Lora"/>
          <w:lang w:val="nl-BE"/>
        </w:rPr>
        <w:t xml:space="preserve"> </w:t>
      </w:r>
      <w:hyperlink r:id="rId4" w:history="1">
        <w:r w:rsidRPr="008575FA">
          <w:rPr>
            <w:rStyle w:val="Hyperlink"/>
            <w:rFonts w:ascii="Lora" w:hAnsi="Lora"/>
            <w:lang w:val="nl-BE"/>
          </w:rPr>
          <w:t>https://folkways.si.edu/unesco</w:t>
        </w:r>
      </w:hyperlink>
    </w:p>
  </w:footnote>
  <w:footnote w:id="8">
    <w:p w14:paraId="0957A768" w14:textId="2984D74A" w:rsidR="00AD6BE7" w:rsidRPr="008575FA" w:rsidRDefault="00AD6BE7">
      <w:pPr>
        <w:pStyle w:val="Voetnoottekst"/>
        <w:rPr>
          <w:rFonts w:ascii="Lora" w:hAnsi="Lora"/>
          <w:lang w:val="nl-BE"/>
        </w:rPr>
      </w:pPr>
      <w:r w:rsidRPr="008575FA">
        <w:rPr>
          <w:rStyle w:val="Voetnootmarkering"/>
          <w:rFonts w:ascii="Lora" w:hAnsi="Lora"/>
        </w:rPr>
        <w:footnoteRef/>
      </w:r>
      <w:r w:rsidRPr="008575FA">
        <w:rPr>
          <w:rFonts w:ascii="Lora" w:hAnsi="Lora"/>
          <w:lang w:val="nl-BE"/>
        </w:rPr>
        <w:t xml:space="preserve"> </w:t>
      </w:r>
      <w:hyperlink r:id="rId5" w:history="1">
        <w:r w:rsidRPr="008575FA">
          <w:rPr>
            <w:rStyle w:val="Hyperlink"/>
            <w:rFonts w:ascii="Lora" w:hAnsi="Lora"/>
            <w:lang w:val="nl-BE"/>
          </w:rPr>
          <w:t>https://ich.unesco.org/en/RL/reggae-music-of-jamaica-01398</w:t>
        </w:r>
      </w:hyperlink>
      <w:r w:rsidRPr="008575FA">
        <w:rPr>
          <w:rFonts w:ascii="Lora" w:hAnsi="Lora"/>
          <w:lang w:val="nl-BE"/>
        </w:rPr>
        <w:t>, bezocht op 9 augustus 2019.</w:t>
      </w:r>
    </w:p>
  </w:footnote>
  <w:footnote w:id="9">
    <w:p w14:paraId="34B0C9FD" w14:textId="2D558FF7" w:rsidR="00AD6BE7" w:rsidRPr="008575FA" w:rsidRDefault="00AD6BE7">
      <w:pPr>
        <w:pStyle w:val="Voetnoottekst"/>
        <w:rPr>
          <w:rFonts w:ascii="Lora" w:hAnsi="Lora"/>
          <w:lang w:val="nl-BE"/>
        </w:rPr>
      </w:pPr>
      <w:r w:rsidRPr="008575FA">
        <w:rPr>
          <w:rStyle w:val="Voetnootmarkering"/>
          <w:rFonts w:ascii="Lora" w:hAnsi="Lora"/>
        </w:rPr>
        <w:footnoteRef/>
      </w:r>
      <w:r w:rsidRPr="008575FA">
        <w:rPr>
          <w:rFonts w:ascii="Lora" w:hAnsi="Lora"/>
          <w:lang w:val="nl-BE"/>
        </w:rPr>
        <w:t xml:space="preserve"> </w:t>
      </w:r>
      <w:hyperlink r:id="rId6" w:history="1">
        <w:r w:rsidRPr="008575FA">
          <w:rPr>
            <w:rStyle w:val="Hyperlink"/>
            <w:rFonts w:ascii="Lora" w:hAnsi="Lora"/>
            <w:lang w:val="nl-BE"/>
          </w:rPr>
          <w:t>https://ich.unesco.org/en/USL/chapei-dang-veng-01165</w:t>
        </w:r>
      </w:hyperlink>
      <w:r w:rsidRPr="008575FA">
        <w:rPr>
          <w:rFonts w:ascii="Lora" w:hAnsi="Lora"/>
          <w:lang w:val="nl-BE"/>
        </w:rPr>
        <w:t>, bezocht op 9 augustus 2019.</w:t>
      </w:r>
    </w:p>
  </w:footnote>
  <w:footnote w:id="10">
    <w:p w14:paraId="7391B80D" w14:textId="61948252" w:rsidR="000149D5" w:rsidRPr="008575FA" w:rsidRDefault="000149D5">
      <w:pPr>
        <w:pStyle w:val="Voetnoottekst"/>
        <w:rPr>
          <w:rFonts w:ascii="Lora" w:hAnsi="Lora"/>
          <w:lang w:val="nl-BE"/>
        </w:rPr>
      </w:pPr>
      <w:r w:rsidRPr="008575FA">
        <w:rPr>
          <w:rStyle w:val="Voetnootmarkering"/>
          <w:rFonts w:ascii="Lora" w:hAnsi="Lora"/>
        </w:rPr>
        <w:footnoteRef/>
      </w:r>
      <w:r w:rsidRPr="008575FA">
        <w:rPr>
          <w:rFonts w:ascii="Lora" w:hAnsi="Lora"/>
          <w:lang w:val="nl-BE"/>
        </w:rPr>
        <w:t xml:space="preserve"> Orale tradities en uitingen; sociale gebruiken, rituelen en festiviteiten; kennis en kunde op het vlak van de natuur en het universum; en traditioneel vakmanschap. </w:t>
      </w:r>
    </w:p>
  </w:footnote>
  <w:footnote w:id="11">
    <w:p w14:paraId="6B496689" w14:textId="1AEF6A2E" w:rsidR="00CD3314" w:rsidRPr="008575FA" w:rsidRDefault="00CD3314">
      <w:pPr>
        <w:pStyle w:val="Voetnoottekst"/>
        <w:rPr>
          <w:rFonts w:ascii="Lora" w:hAnsi="Lora"/>
        </w:rPr>
      </w:pPr>
      <w:r w:rsidRPr="008575FA">
        <w:rPr>
          <w:rStyle w:val="Voetnootmarkering"/>
          <w:rFonts w:ascii="Lora" w:hAnsi="Lora"/>
        </w:rPr>
        <w:footnoteRef/>
      </w:r>
      <w:r w:rsidRPr="008575FA">
        <w:rPr>
          <w:rFonts w:ascii="Lora" w:hAnsi="Lora"/>
        </w:rPr>
        <w:t xml:space="preserve"> Aldus Helena </w:t>
      </w:r>
      <w:proofErr w:type="spellStart"/>
      <w:r w:rsidRPr="008575FA">
        <w:rPr>
          <w:rFonts w:ascii="Lora" w:hAnsi="Lora"/>
        </w:rPr>
        <w:t>Drobna</w:t>
      </w:r>
      <w:proofErr w:type="spellEnd"/>
      <w:r w:rsidR="0091075E" w:rsidRPr="008575FA">
        <w:rPr>
          <w:rFonts w:ascii="Lora" w:hAnsi="Lora"/>
        </w:rPr>
        <w:t xml:space="preserve"> (UNESCO Living Heritage Unit)</w:t>
      </w:r>
      <w:r w:rsidRPr="008575FA">
        <w:rPr>
          <w:rFonts w:ascii="Lora" w:hAnsi="Lora"/>
        </w:rPr>
        <w:t xml:space="preserve"> </w:t>
      </w:r>
      <w:proofErr w:type="spellStart"/>
      <w:r w:rsidRPr="008575FA">
        <w:rPr>
          <w:rFonts w:ascii="Lora" w:hAnsi="Lora"/>
        </w:rPr>
        <w:t>tijdens</w:t>
      </w:r>
      <w:proofErr w:type="spellEnd"/>
      <w:r w:rsidRPr="008575FA">
        <w:rPr>
          <w:rFonts w:ascii="Lora" w:hAnsi="Lora"/>
        </w:rPr>
        <w:t xml:space="preserve"> het UNESCO Young Heritage Professionals Forum, Zadar, 20-24 </w:t>
      </w:r>
      <w:proofErr w:type="spellStart"/>
      <w:r w:rsidRPr="008575FA">
        <w:rPr>
          <w:rFonts w:ascii="Lora" w:hAnsi="Lora"/>
        </w:rPr>
        <w:t>mei</w:t>
      </w:r>
      <w:proofErr w:type="spellEnd"/>
      <w:r w:rsidRPr="008575FA">
        <w:rPr>
          <w:rFonts w:ascii="Lora" w:hAnsi="Lora"/>
        </w:rPr>
        <w:t xml:space="preserve"> 2019.</w:t>
      </w:r>
    </w:p>
  </w:footnote>
  <w:footnote w:id="12">
    <w:p w14:paraId="030A4633" w14:textId="2209327F" w:rsidR="00013213" w:rsidRPr="008575FA" w:rsidRDefault="00013213">
      <w:pPr>
        <w:pStyle w:val="Voetnoottekst"/>
        <w:rPr>
          <w:rFonts w:ascii="Lora" w:hAnsi="Lora"/>
          <w:i/>
        </w:rPr>
      </w:pPr>
      <w:r w:rsidRPr="008575FA">
        <w:rPr>
          <w:rStyle w:val="Voetnootmarkering"/>
          <w:rFonts w:ascii="Lora" w:hAnsi="Lora"/>
        </w:rPr>
        <w:footnoteRef/>
      </w:r>
      <w:r w:rsidRPr="008575FA">
        <w:rPr>
          <w:rFonts w:ascii="Lora" w:hAnsi="Lora"/>
        </w:rPr>
        <w:t xml:space="preserve"> </w:t>
      </w:r>
      <w:r w:rsidRPr="008575FA">
        <w:rPr>
          <w:rFonts w:ascii="Lora" w:hAnsi="Lora"/>
          <w:i/>
        </w:rPr>
        <w:t>Communities, groups and/or individuals, including indigenous, migrant and other vulnerable groups that are at higher risk of discrimination on grounds of ethnicity, race, religion, language, gender, sexual orientation, disability, political opinion, or social or economic deprivation.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888"/>
    </w:tblGrid>
    <w:tr w:rsidR="00B36380" w:rsidRPr="00DA52C3" w14:paraId="09A27957" w14:textId="77777777" w:rsidTr="00A40270">
      <w:tc>
        <w:tcPr>
          <w:tcW w:w="2269" w:type="dxa"/>
        </w:tcPr>
        <w:p w14:paraId="09A27955" w14:textId="77777777" w:rsidR="00B36380" w:rsidRDefault="00B36380" w:rsidP="00140304">
          <w:pPr>
            <w:pStyle w:val="Koptekst"/>
          </w:pPr>
          <w:r>
            <w:rPr>
              <w:noProof/>
              <w:lang w:val="nl-BE" w:eastAsia="nl-BE"/>
            </w:rPr>
            <w:drawing>
              <wp:inline distT="0" distB="0" distL="0" distR="0" wp14:anchorId="09A27961" wp14:editId="09A27962">
                <wp:extent cx="1207135" cy="506095"/>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506095"/>
                        </a:xfrm>
                        <a:prstGeom prst="rect">
                          <a:avLst/>
                        </a:prstGeom>
                        <a:noFill/>
                      </pic:spPr>
                    </pic:pic>
                  </a:graphicData>
                </a:graphic>
              </wp:inline>
            </w:drawing>
          </w:r>
        </w:p>
      </w:tc>
      <w:tc>
        <w:tcPr>
          <w:tcW w:w="6888" w:type="dxa"/>
          <w:vAlign w:val="center"/>
        </w:tcPr>
        <w:p w14:paraId="09A27956" w14:textId="77777777" w:rsidR="00B36380" w:rsidRPr="00023526" w:rsidRDefault="00B36380" w:rsidP="00140304">
          <w:pPr>
            <w:tabs>
              <w:tab w:val="center" w:pos="4680"/>
              <w:tab w:val="right" w:pos="9360"/>
            </w:tabs>
            <w:spacing w:before="120" w:line="480" w:lineRule="auto"/>
            <w:rPr>
              <w:lang w:val="nl-BE"/>
            </w:rPr>
          </w:pPr>
          <w:r w:rsidRPr="00023526">
            <w:rPr>
              <w:rFonts w:eastAsia="Calibri" w:cs="Poppins"/>
              <w:i/>
              <w:color w:val="31255B"/>
              <w:sz w:val="16"/>
              <w:szCs w:val="16"/>
              <w:lang w:val="nl-BE"/>
            </w:rPr>
            <w:t>Centrum voor Muziek- en Podiumerfgoed</w:t>
          </w:r>
        </w:p>
      </w:tc>
    </w:tr>
  </w:tbl>
  <w:p w14:paraId="09A27958" w14:textId="77777777" w:rsidR="00B36380" w:rsidRPr="00023526" w:rsidRDefault="00B36380" w:rsidP="00140304">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7066"/>
    <w:multiLevelType w:val="hybridMultilevel"/>
    <w:tmpl w:val="98DA7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5D28FD"/>
    <w:multiLevelType w:val="hybridMultilevel"/>
    <w:tmpl w:val="32EAAB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0A002C"/>
    <w:multiLevelType w:val="hybridMultilevel"/>
    <w:tmpl w:val="CA2804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FEC5C0C"/>
    <w:multiLevelType w:val="hybridMultilevel"/>
    <w:tmpl w:val="29029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0F130F"/>
    <w:multiLevelType w:val="hybridMultilevel"/>
    <w:tmpl w:val="71EAB2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FD2E1C"/>
    <w:multiLevelType w:val="hybridMultilevel"/>
    <w:tmpl w:val="6E1EE6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3E34F1B"/>
    <w:multiLevelType w:val="hybridMultilevel"/>
    <w:tmpl w:val="D5E40E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694540"/>
    <w:multiLevelType w:val="hybridMultilevel"/>
    <w:tmpl w:val="EF7281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3974B6"/>
    <w:multiLevelType w:val="hybridMultilevel"/>
    <w:tmpl w:val="4BF43A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E3B4C3E"/>
    <w:multiLevelType w:val="hybridMultilevel"/>
    <w:tmpl w:val="B69400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F014865"/>
    <w:multiLevelType w:val="hybridMultilevel"/>
    <w:tmpl w:val="12C8D2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F764F50"/>
    <w:multiLevelType w:val="hybridMultilevel"/>
    <w:tmpl w:val="9EA0F6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9A050FA"/>
    <w:multiLevelType w:val="hybridMultilevel"/>
    <w:tmpl w:val="384E8D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4"/>
  </w:num>
  <w:num w:numId="6">
    <w:abstractNumId w:val="2"/>
  </w:num>
  <w:num w:numId="7">
    <w:abstractNumId w:val="8"/>
  </w:num>
  <w:num w:numId="8">
    <w:abstractNumId w:val="1"/>
  </w:num>
  <w:num w:numId="9">
    <w:abstractNumId w:val="9"/>
  </w:num>
  <w:num w:numId="10">
    <w:abstractNumId w:val="10"/>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2F"/>
    <w:rsid w:val="0000252C"/>
    <w:rsid w:val="00013213"/>
    <w:rsid w:val="000149D5"/>
    <w:rsid w:val="00023526"/>
    <w:rsid w:val="000340BA"/>
    <w:rsid w:val="000662BA"/>
    <w:rsid w:val="00072F22"/>
    <w:rsid w:val="000A0146"/>
    <w:rsid w:val="000B010F"/>
    <w:rsid w:val="000B282E"/>
    <w:rsid w:val="000C6F8E"/>
    <w:rsid w:val="000F1D90"/>
    <w:rsid w:val="000F4FFC"/>
    <w:rsid w:val="00103B26"/>
    <w:rsid w:val="00110BD6"/>
    <w:rsid w:val="0012475D"/>
    <w:rsid w:val="00133191"/>
    <w:rsid w:val="00140304"/>
    <w:rsid w:val="00144CBB"/>
    <w:rsid w:val="001607C7"/>
    <w:rsid w:val="001A5C8B"/>
    <w:rsid w:val="001C7FDD"/>
    <w:rsid w:val="001F5CDD"/>
    <w:rsid w:val="0021008E"/>
    <w:rsid w:val="00212711"/>
    <w:rsid w:val="00214DE3"/>
    <w:rsid w:val="00230D58"/>
    <w:rsid w:val="00245895"/>
    <w:rsid w:val="002612BA"/>
    <w:rsid w:val="0026668E"/>
    <w:rsid w:val="00282E23"/>
    <w:rsid w:val="00293B8F"/>
    <w:rsid w:val="00295E80"/>
    <w:rsid w:val="002C03FC"/>
    <w:rsid w:val="002C5B78"/>
    <w:rsid w:val="002C793B"/>
    <w:rsid w:val="002F0A64"/>
    <w:rsid w:val="0033004E"/>
    <w:rsid w:val="00371A26"/>
    <w:rsid w:val="003C2A3C"/>
    <w:rsid w:val="003F492F"/>
    <w:rsid w:val="004400D5"/>
    <w:rsid w:val="00442B13"/>
    <w:rsid w:val="00462C38"/>
    <w:rsid w:val="00477872"/>
    <w:rsid w:val="00481E44"/>
    <w:rsid w:val="00485E1A"/>
    <w:rsid w:val="00491A20"/>
    <w:rsid w:val="004B2440"/>
    <w:rsid w:val="004F18C0"/>
    <w:rsid w:val="005002DB"/>
    <w:rsid w:val="0050731B"/>
    <w:rsid w:val="005202C7"/>
    <w:rsid w:val="00530F69"/>
    <w:rsid w:val="00534D54"/>
    <w:rsid w:val="005671B3"/>
    <w:rsid w:val="0058131B"/>
    <w:rsid w:val="005A2302"/>
    <w:rsid w:val="005C60A5"/>
    <w:rsid w:val="005D0606"/>
    <w:rsid w:val="005D7E5C"/>
    <w:rsid w:val="0061292C"/>
    <w:rsid w:val="00624258"/>
    <w:rsid w:val="006255DA"/>
    <w:rsid w:val="0063024F"/>
    <w:rsid w:val="00643F00"/>
    <w:rsid w:val="0065434B"/>
    <w:rsid w:val="00655C5A"/>
    <w:rsid w:val="00672AB9"/>
    <w:rsid w:val="006C363D"/>
    <w:rsid w:val="007331B5"/>
    <w:rsid w:val="00743016"/>
    <w:rsid w:val="007472E5"/>
    <w:rsid w:val="00752E07"/>
    <w:rsid w:val="00771F3B"/>
    <w:rsid w:val="007920AA"/>
    <w:rsid w:val="00804987"/>
    <w:rsid w:val="00824DDD"/>
    <w:rsid w:val="008332D5"/>
    <w:rsid w:val="008575FA"/>
    <w:rsid w:val="00874C0E"/>
    <w:rsid w:val="00880519"/>
    <w:rsid w:val="008E50A3"/>
    <w:rsid w:val="008F3808"/>
    <w:rsid w:val="0091075E"/>
    <w:rsid w:val="00917DBF"/>
    <w:rsid w:val="0092198A"/>
    <w:rsid w:val="0092323F"/>
    <w:rsid w:val="009307EF"/>
    <w:rsid w:val="00945E3F"/>
    <w:rsid w:val="009627E0"/>
    <w:rsid w:val="009909A5"/>
    <w:rsid w:val="009948C1"/>
    <w:rsid w:val="009B25D9"/>
    <w:rsid w:val="009D54A7"/>
    <w:rsid w:val="009F0084"/>
    <w:rsid w:val="009F3257"/>
    <w:rsid w:val="00A40270"/>
    <w:rsid w:val="00A44525"/>
    <w:rsid w:val="00A502ED"/>
    <w:rsid w:val="00AD6BE7"/>
    <w:rsid w:val="00AE26E9"/>
    <w:rsid w:val="00AF39AC"/>
    <w:rsid w:val="00AF3C03"/>
    <w:rsid w:val="00B075A8"/>
    <w:rsid w:val="00B1277E"/>
    <w:rsid w:val="00B14B48"/>
    <w:rsid w:val="00B324C8"/>
    <w:rsid w:val="00B327F0"/>
    <w:rsid w:val="00B36380"/>
    <w:rsid w:val="00B63C80"/>
    <w:rsid w:val="00B83224"/>
    <w:rsid w:val="00B861E8"/>
    <w:rsid w:val="00BA0153"/>
    <w:rsid w:val="00BA4682"/>
    <w:rsid w:val="00BC7118"/>
    <w:rsid w:val="00BC73F5"/>
    <w:rsid w:val="00BE50AC"/>
    <w:rsid w:val="00BE63A7"/>
    <w:rsid w:val="00C21B31"/>
    <w:rsid w:val="00C22866"/>
    <w:rsid w:val="00C57D68"/>
    <w:rsid w:val="00CA58DD"/>
    <w:rsid w:val="00CA764F"/>
    <w:rsid w:val="00CC177B"/>
    <w:rsid w:val="00CC2744"/>
    <w:rsid w:val="00CD3314"/>
    <w:rsid w:val="00CF0CDD"/>
    <w:rsid w:val="00D07935"/>
    <w:rsid w:val="00D21633"/>
    <w:rsid w:val="00D50257"/>
    <w:rsid w:val="00DA52C3"/>
    <w:rsid w:val="00DC5BA2"/>
    <w:rsid w:val="00DD0DDB"/>
    <w:rsid w:val="00DF0998"/>
    <w:rsid w:val="00DF0B1D"/>
    <w:rsid w:val="00E07F61"/>
    <w:rsid w:val="00E20E5B"/>
    <w:rsid w:val="00E21FAE"/>
    <w:rsid w:val="00E62A3E"/>
    <w:rsid w:val="00E96574"/>
    <w:rsid w:val="00EB24ED"/>
    <w:rsid w:val="00EB2DE0"/>
    <w:rsid w:val="00ED37D1"/>
    <w:rsid w:val="00EE2A3A"/>
    <w:rsid w:val="00F16132"/>
    <w:rsid w:val="00F2362A"/>
    <w:rsid w:val="00F23EDF"/>
    <w:rsid w:val="00F24116"/>
    <w:rsid w:val="00F43C26"/>
    <w:rsid w:val="00F46986"/>
    <w:rsid w:val="00F50837"/>
    <w:rsid w:val="00F62D37"/>
    <w:rsid w:val="00F63A50"/>
    <w:rsid w:val="00F82CD6"/>
    <w:rsid w:val="00F90024"/>
    <w:rsid w:val="00FB1AFD"/>
    <w:rsid w:val="00FB24BB"/>
    <w:rsid w:val="00FC1F56"/>
    <w:rsid w:val="00FF4835"/>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9A2794D"/>
  <w15:chartTrackingRefBased/>
  <w15:docId w15:val="{44C314DB-575D-42F1-B94F-D23D8B0B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3F00"/>
    <w:pPr>
      <w:spacing w:after="0" w:line="240" w:lineRule="auto"/>
    </w:pPr>
    <w:rPr>
      <w:rFonts w:ascii="Poppins" w:hAnsi="Poppins"/>
      <w:sz w:val="18"/>
      <w:lang w:val="en-GB"/>
    </w:rPr>
  </w:style>
  <w:style w:type="paragraph" w:styleId="Kop1">
    <w:name w:val="heading 1"/>
    <w:basedOn w:val="Standaard"/>
    <w:next w:val="Standaard"/>
    <w:link w:val="Kop1Char"/>
    <w:autoRedefine/>
    <w:uiPriority w:val="9"/>
    <w:qFormat/>
    <w:rsid w:val="00023526"/>
    <w:pPr>
      <w:keepNext/>
      <w:keepLines/>
      <w:spacing w:before="360"/>
      <w:outlineLvl w:val="0"/>
    </w:pPr>
    <w:rPr>
      <w:rFonts w:eastAsiaTheme="majorEastAsia" w:cstheme="majorBidi"/>
      <w:bCs/>
      <w:color w:val="302661" w:themeColor="text1"/>
      <w:spacing w:val="20"/>
      <w:sz w:val="32"/>
      <w:szCs w:val="28"/>
      <w:lang w:val="nl-BE"/>
    </w:rPr>
  </w:style>
  <w:style w:type="paragraph" w:styleId="Kop2">
    <w:name w:val="heading 2"/>
    <w:basedOn w:val="Standaard"/>
    <w:next w:val="Standaard"/>
    <w:link w:val="Kop2Char"/>
    <w:uiPriority w:val="9"/>
    <w:unhideWhenUsed/>
    <w:qFormat/>
    <w:rsid w:val="00DF0B1D"/>
    <w:pPr>
      <w:keepNext/>
      <w:keepLines/>
      <w:spacing w:before="120"/>
      <w:outlineLvl w:val="1"/>
    </w:pPr>
    <w:rPr>
      <w:rFonts w:eastAsiaTheme="majorEastAsia" w:cstheme="majorBidi"/>
      <w:b/>
      <w:bCs/>
      <w:color w:val="302661" w:themeColor="text1"/>
      <w:sz w:val="28"/>
      <w:szCs w:val="26"/>
    </w:rPr>
  </w:style>
  <w:style w:type="paragraph" w:styleId="Kop3">
    <w:name w:val="heading 3"/>
    <w:basedOn w:val="Standaard"/>
    <w:next w:val="Standaard"/>
    <w:link w:val="Kop3Char"/>
    <w:uiPriority w:val="9"/>
    <w:semiHidden/>
    <w:unhideWhenUsed/>
    <w:qFormat/>
    <w:rsid w:val="00DF0B1D"/>
    <w:pPr>
      <w:keepNext/>
      <w:keepLines/>
      <w:spacing w:before="20"/>
      <w:outlineLvl w:val="2"/>
    </w:pPr>
    <w:rPr>
      <w:rFonts w:asciiTheme="majorHAnsi" w:eastAsiaTheme="majorEastAsia" w:hAnsiTheme="majorHAnsi" w:cstheme="majorBidi"/>
      <w:bCs/>
      <w:color w:val="302661" w:themeColor="text2"/>
      <w:spacing w:val="14"/>
      <w:sz w:val="24"/>
    </w:rPr>
  </w:style>
  <w:style w:type="paragraph" w:styleId="Kop4">
    <w:name w:val="heading 4"/>
    <w:basedOn w:val="Standaard"/>
    <w:next w:val="Standaard"/>
    <w:link w:val="Kop4Char"/>
    <w:uiPriority w:val="9"/>
    <w:semiHidden/>
    <w:unhideWhenUsed/>
    <w:qFormat/>
    <w:rsid w:val="00DF0B1D"/>
    <w:pPr>
      <w:keepNext/>
      <w:keepLines/>
      <w:spacing w:before="200"/>
      <w:outlineLvl w:val="3"/>
    </w:pPr>
    <w:rPr>
      <w:rFonts w:eastAsiaTheme="majorEastAsia" w:cstheme="majorBidi"/>
      <w:b/>
      <w:bCs/>
      <w:i/>
      <w:iCs/>
      <w:color w:val="000000"/>
      <w:sz w:val="24"/>
    </w:rPr>
  </w:style>
  <w:style w:type="paragraph" w:styleId="Kop5">
    <w:name w:val="heading 5"/>
    <w:basedOn w:val="Standaard"/>
    <w:next w:val="Standaard"/>
    <w:link w:val="Kop5Char"/>
    <w:uiPriority w:val="9"/>
    <w:semiHidden/>
    <w:unhideWhenUsed/>
    <w:qFormat/>
    <w:rsid w:val="00DF0B1D"/>
    <w:pPr>
      <w:keepNext/>
      <w:keepLines/>
      <w:spacing w:before="200"/>
      <w:outlineLvl w:val="4"/>
    </w:pPr>
    <w:rPr>
      <w:rFonts w:asciiTheme="majorHAnsi" w:eastAsiaTheme="majorEastAsia" w:hAnsiTheme="majorHAnsi" w:cstheme="majorBidi"/>
      <w:color w:val="000000"/>
      <w:sz w:val="22"/>
    </w:rPr>
  </w:style>
  <w:style w:type="paragraph" w:styleId="Kop6">
    <w:name w:val="heading 6"/>
    <w:basedOn w:val="Standaard"/>
    <w:next w:val="Standaard"/>
    <w:link w:val="Kop6Char"/>
    <w:uiPriority w:val="9"/>
    <w:semiHidden/>
    <w:unhideWhenUsed/>
    <w:qFormat/>
    <w:rsid w:val="00DF0B1D"/>
    <w:pPr>
      <w:keepNext/>
      <w:keepLines/>
      <w:spacing w:before="200"/>
      <w:outlineLvl w:val="5"/>
    </w:pPr>
    <w:rPr>
      <w:rFonts w:asciiTheme="majorHAnsi" w:eastAsiaTheme="majorEastAsia" w:hAnsiTheme="majorHAnsi" w:cstheme="majorBidi"/>
      <w:iCs/>
      <w:color w:val="80BCB8" w:themeColor="accent1"/>
      <w:sz w:val="22"/>
    </w:rPr>
  </w:style>
  <w:style w:type="paragraph" w:styleId="Kop7">
    <w:name w:val="heading 7"/>
    <w:basedOn w:val="Standaard"/>
    <w:next w:val="Standaard"/>
    <w:link w:val="Kop7Char"/>
    <w:uiPriority w:val="9"/>
    <w:semiHidden/>
    <w:unhideWhenUsed/>
    <w:qFormat/>
    <w:rsid w:val="00DF0B1D"/>
    <w:pPr>
      <w:keepNext/>
      <w:keepLines/>
      <w:spacing w:before="200"/>
      <w:outlineLvl w:val="6"/>
    </w:pPr>
    <w:rPr>
      <w:rFonts w:asciiTheme="majorHAnsi" w:eastAsiaTheme="majorEastAsia" w:hAnsiTheme="majorHAnsi" w:cstheme="majorBidi"/>
      <w:i/>
      <w:iCs/>
      <w:color w:val="000000"/>
      <w:sz w:val="22"/>
    </w:rPr>
  </w:style>
  <w:style w:type="paragraph" w:styleId="Kop8">
    <w:name w:val="heading 8"/>
    <w:basedOn w:val="Standaard"/>
    <w:next w:val="Standaard"/>
    <w:link w:val="Kop8Char"/>
    <w:uiPriority w:val="9"/>
    <w:semiHidden/>
    <w:unhideWhenUsed/>
    <w:qFormat/>
    <w:rsid w:val="00DF0B1D"/>
    <w:pPr>
      <w:keepNext/>
      <w:keepLines/>
      <w:spacing w:before="200"/>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rsid w:val="00DF0B1D"/>
    <w:pPr>
      <w:keepNext/>
      <w:keepLines/>
      <w:spacing w:before="200"/>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0B1D"/>
    <w:pPr>
      <w:tabs>
        <w:tab w:val="center" w:pos="4680"/>
        <w:tab w:val="right" w:pos="9360"/>
      </w:tabs>
    </w:pPr>
  </w:style>
  <w:style w:type="character" w:customStyle="1" w:styleId="KoptekstChar">
    <w:name w:val="Koptekst Char"/>
    <w:basedOn w:val="Standaardalinea-lettertype"/>
    <w:link w:val="Koptekst"/>
    <w:uiPriority w:val="99"/>
    <w:rsid w:val="00DF0B1D"/>
  </w:style>
  <w:style w:type="paragraph" w:styleId="Voettekst">
    <w:name w:val="footer"/>
    <w:basedOn w:val="Standaard"/>
    <w:link w:val="VoettekstChar"/>
    <w:uiPriority w:val="99"/>
    <w:unhideWhenUsed/>
    <w:rsid w:val="00DF0B1D"/>
    <w:pPr>
      <w:tabs>
        <w:tab w:val="center" w:pos="4680"/>
        <w:tab w:val="right" w:pos="9360"/>
      </w:tabs>
    </w:pPr>
  </w:style>
  <w:style w:type="character" w:customStyle="1" w:styleId="VoettekstChar">
    <w:name w:val="Voettekst Char"/>
    <w:basedOn w:val="Standaardalinea-lettertype"/>
    <w:link w:val="Voettekst"/>
    <w:uiPriority w:val="99"/>
    <w:rsid w:val="00DF0B1D"/>
  </w:style>
  <w:style w:type="paragraph" w:styleId="Ballontekst">
    <w:name w:val="Balloon Text"/>
    <w:basedOn w:val="Standaard"/>
    <w:link w:val="BallontekstChar"/>
    <w:uiPriority w:val="99"/>
    <w:semiHidden/>
    <w:unhideWhenUsed/>
    <w:rsid w:val="00DF0B1D"/>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DF0B1D"/>
    <w:rPr>
      <w:rFonts w:ascii="Times New Roman" w:hAnsi="Times New Roman" w:cs="Times New Roman"/>
      <w:sz w:val="18"/>
      <w:szCs w:val="18"/>
    </w:rPr>
  </w:style>
  <w:style w:type="paragraph" w:customStyle="1" w:styleId="PersonalName">
    <w:name w:val="Personal Name"/>
    <w:basedOn w:val="Titel"/>
    <w:qFormat/>
    <w:rsid w:val="00DF0B1D"/>
    <w:rPr>
      <w:b/>
      <w:caps/>
      <w:color w:val="000000"/>
      <w:sz w:val="28"/>
      <w:szCs w:val="28"/>
    </w:rPr>
  </w:style>
  <w:style w:type="paragraph" w:styleId="Titel">
    <w:name w:val="Title"/>
    <w:basedOn w:val="Standaard"/>
    <w:next w:val="Standaard"/>
    <w:link w:val="TitelChar"/>
    <w:uiPriority w:val="10"/>
    <w:qFormat/>
    <w:rsid w:val="00DF0B1D"/>
    <w:pPr>
      <w:spacing w:after="120"/>
      <w:contextualSpacing/>
    </w:pPr>
    <w:rPr>
      <w:rFonts w:eastAsiaTheme="majorEastAsia" w:cstheme="majorBidi"/>
      <w:color w:val="302661" w:themeColor="text2"/>
      <w:spacing w:val="30"/>
      <w:kern w:val="28"/>
      <w:sz w:val="40"/>
      <w:szCs w:val="52"/>
    </w:rPr>
  </w:style>
  <w:style w:type="character" w:customStyle="1" w:styleId="TitelChar">
    <w:name w:val="Titel Char"/>
    <w:basedOn w:val="Standaardalinea-lettertype"/>
    <w:link w:val="Titel"/>
    <w:uiPriority w:val="10"/>
    <w:rsid w:val="00DF0B1D"/>
    <w:rPr>
      <w:rFonts w:ascii="Poppins" w:eastAsiaTheme="majorEastAsia" w:hAnsi="Poppins" w:cstheme="majorBidi"/>
      <w:color w:val="302661" w:themeColor="text2"/>
      <w:spacing w:val="30"/>
      <w:kern w:val="28"/>
      <w:sz w:val="40"/>
      <w:szCs w:val="52"/>
    </w:rPr>
  </w:style>
  <w:style w:type="character" w:customStyle="1" w:styleId="Kop1Char">
    <w:name w:val="Kop 1 Char"/>
    <w:basedOn w:val="Standaardalinea-lettertype"/>
    <w:link w:val="Kop1"/>
    <w:uiPriority w:val="9"/>
    <w:rsid w:val="00023526"/>
    <w:rPr>
      <w:rFonts w:ascii="Poppins" w:eastAsiaTheme="majorEastAsia" w:hAnsi="Poppins" w:cstheme="majorBidi"/>
      <w:bCs/>
      <w:color w:val="302661" w:themeColor="text1"/>
      <w:spacing w:val="20"/>
      <w:sz w:val="32"/>
      <w:szCs w:val="28"/>
      <w:lang w:val="nl-BE"/>
    </w:rPr>
  </w:style>
  <w:style w:type="character" w:customStyle="1" w:styleId="Kop2Char">
    <w:name w:val="Kop 2 Char"/>
    <w:basedOn w:val="Standaardalinea-lettertype"/>
    <w:link w:val="Kop2"/>
    <w:uiPriority w:val="9"/>
    <w:rsid w:val="00DF0B1D"/>
    <w:rPr>
      <w:rFonts w:ascii="Poppins" w:eastAsiaTheme="majorEastAsia" w:hAnsi="Poppins" w:cstheme="majorBidi"/>
      <w:b/>
      <w:bCs/>
      <w:color w:val="302661" w:themeColor="text1"/>
      <w:sz w:val="28"/>
      <w:szCs w:val="26"/>
    </w:rPr>
  </w:style>
  <w:style w:type="character" w:customStyle="1" w:styleId="Kop3Char">
    <w:name w:val="Kop 3 Char"/>
    <w:basedOn w:val="Standaardalinea-lettertype"/>
    <w:link w:val="Kop3"/>
    <w:uiPriority w:val="9"/>
    <w:semiHidden/>
    <w:rsid w:val="00DF0B1D"/>
    <w:rPr>
      <w:rFonts w:asciiTheme="majorHAnsi" w:eastAsiaTheme="majorEastAsia" w:hAnsiTheme="majorHAnsi" w:cstheme="majorBidi"/>
      <w:bCs/>
      <w:color w:val="302661" w:themeColor="text2"/>
      <w:spacing w:val="14"/>
      <w:sz w:val="24"/>
    </w:rPr>
  </w:style>
  <w:style w:type="character" w:customStyle="1" w:styleId="Kop4Char">
    <w:name w:val="Kop 4 Char"/>
    <w:basedOn w:val="Standaardalinea-lettertype"/>
    <w:link w:val="Kop4"/>
    <w:uiPriority w:val="9"/>
    <w:semiHidden/>
    <w:rsid w:val="00DF0B1D"/>
    <w:rPr>
      <w:rFonts w:eastAsiaTheme="majorEastAsia" w:cstheme="majorBidi"/>
      <w:b/>
      <w:bCs/>
      <w:i/>
      <w:iCs/>
      <w:color w:val="000000"/>
      <w:sz w:val="24"/>
    </w:rPr>
  </w:style>
  <w:style w:type="character" w:customStyle="1" w:styleId="Kop5Char">
    <w:name w:val="Kop 5 Char"/>
    <w:basedOn w:val="Standaardalinea-lettertype"/>
    <w:link w:val="Kop5"/>
    <w:uiPriority w:val="9"/>
    <w:semiHidden/>
    <w:rsid w:val="00DF0B1D"/>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sid w:val="00DF0B1D"/>
    <w:rPr>
      <w:rFonts w:asciiTheme="majorHAnsi" w:eastAsiaTheme="majorEastAsia" w:hAnsiTheme="majorHAnsi" w:cstheme="majorBidi"/>
      <w:iCs/>
      <w:color w:val="80BCB8" w:themeColor="accent1"/>
    </w:rPr>
  </w:style>
  <w:style w:type="character" w:customStyle="1" w:styleId="Kop7Char">
    <w:name w:val="Kop 7 Char"/>
    <w:basedOn w:val="Standaardalinea-lettertype"/>
    <w:link w:val="Kop7"/>
    <w:uiPriority w:val="9"/>
    <w:semiHidden/>
    <w:rsid w:val="00DF0B1D"/>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sid w:val="00DF0B1D"/>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DF0B1D"/>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rsid w:val="00DF0B1D"/>
    <w:rPr>
      <w:rFonts w:asciiTheme="majorHAnsi" w:eastAsiaTheme="minorEastAsia" w:hAnsiTheme="majorHAnsi"/>
      <w:bCs/>
      <w:smallCaps/>
      <w:color w:val="302661" w:themeColor="text2"/>
      <w:spacing w:val="6"/>
      <w:sz w:val="22"/>
      <w:szCs w:val="18"/>
    </w:rPr>
  </w:style>
  <w:style w:type="paragraph" w:styleId="Ondertitel">
    <w:name w:val="Subtitle"/>
    <w:basedOn w:val="Standaard"/>
    <w:next w:val="Standaard"/>
    <w:link w:val="OndertitelChar"/>
    <w:uiPriority w:val="11"/>
    <w:qFormat/>
    <w:rsid w:val="00DF0B1D"/>
    <w:pPr>
      <w:numPr>
        <w:ilvl w:val="1"/>
      </w:numPr>
    </w:pPr>
    <w:rPr>
      <w:rFonts w:eastAsiaTheme="majorEastAsia" w:cstheme="majorBidi"/>
      <w:iCs/>
      <w:color w:val="80BCB8" w:themeColor="accent1"/>
      <w:sz w:val="40"/>
      <w:szCs w:val="24"/>
    </w:rPr>
  </w:style>
  <w:style w:type="character" w:customStyle="1" w:styleId="OndertitelChar">
    <w:name w:val="Ondertitel Char"/>
    <w:basedOn w:val="Standaardalinea-lettertype"/>
    <w:link w:val="Ondertitel"/>
    <w:uiPriority w:val="11"/>
    <w:rsid w:val="00DF0B1D"/>
    <w:rPr>
      <w:rFonts w:ascii="Poppins" w:eastAsiaTheme="majorEastAsia" w:hAnsi="Poppins" w:cstheme="majorBidi"/>
      <w:iCs/>
      <w:color w:val="80BCB8" w:themeColor="accent1"/>
      <w:sz w:val="40"/>
      <w:szCs w:val="24"/>
    </w:rPr>
  </w:style>
  <w:style w:type="character" w:styleId="Zwaar">
    <w:name w:val="Strong"/>
    <w:basedOn w:val="Standaardalinea-lettertype"/>
    <w:uiPriority w:val="22"/>
    <w:qFormat/>
    <w:rsid w:val="00DF0B1D"/>
    <w:rPr>
      <w:b w:val="0"/>
      <w:bCs/>
      <w:i/>
      <w:color w:val="302661" w:themeColor="text2"/>
    </w:rPr>
  </w:style>
  <w:style w:type="character" w:styleId="Nadruk">
    <w:name w:val="Emphasis"/>
    <w:basedOn w:val="Standaardalinea-lettertype"/>
    <w:uiPriority w:val="20"/>
    <w:qFormat/>
    <w:rsid w:val="00DF0B1D"/>
    <w:rPr>
      <w:rFonts w:ascii="Poppins" w:hAnsi="Poppins"/>
      <w:b/>
      <w:i/>
      <w:iCs/>
    </w:rPr>
  </w:style>
  <w:style w:type="paragraph" w:styleId="Geenafstand">
    <w:name w:val="No Spacing"/>
    <w:link w:val="GeenafstandChar"/>
    <w:uiPriority w:val="1"/>
    <w:qFormat/>
    <w:rsid w:val="00DF0B1D"/>
    <w:pPr>
      <w:spacing w:after="0" w:line="240" w:lineRule="auto"/>
    </w:pPr>
    <w:rPr>
      <w:rFonts w:ascii="Poppins" w:hAnsi="Poppins"/>
    </w:rPr>
  </w:style>
  <w:style w:type="character" w:customStyle="1" w:styleId="GeenafstandChar">
    <w:name w:val="Geen afstand Char"/>
    <w:basedOn w:val="Standaardalinea-lettertype"/>
    <w:link w:val="Geenafstand"/>
    <w:uiPriority w:val="1"/>
    <w:rsid w:val="00DF0B1D"/>
    <w:rPr>
      <w:rFonts w:ascii="Poppins" w:hAnsi="Poppins"/>
    </w:rPr>
  </w:style>
  <w:style w:type="paragraph" w:styleId="Lijstalinea">
    <w:name w:val="List Paragraph"/>
    <w:basedOn w:val="Standaard"/>
    <w:uiPriority w:val="34"/>
    <w:qFormat/>
    <w:rsid w:val="00DF0B1D"/>
    <w:pPr>
      <w:ind w:left="720" w:hanging="288"/>
      <w:contextualSpacing/>
    </w:pPr>
    <w:rPr>
      <w:color w:val="302661" w:themeColor="text2"/>
    </w:rPr>
  </w:style>
  <w:style w:type="paragraph" w:styleId="Citaat">
    <w:name w:val="Quote"/>
    <w:basedOn w:val="Standaard"/>
    <w:next w:val="Standaard"/>
    <w:link w:val="CitaatChar"/>
    <w:uiPriority w:val="29"/>
    <w:qFormat/>
    <w:rsid w:val="00DF0B1D"/>
    <w:pPr>
      <w:spacing w:line="360" w:lineRule="auto"/>
      <w:jc w:val="center"/>
    </w:pPr>
    <w:rPr>
      <w:rFonts w:eastAsiaTheme="minorEastAsia"/>
      <w:b/>
      <w:i/>
      <w:iCs/>
      <w:color w:val="80BCB8" w:themeColor="accent1"/>
      <w:sz w:val="26"/>
    </w:rPr>
  </w:style>
  <w:style w:type="character" w:customStyle="1" w:styleId="CitaatChar">
    <w:name w:val="Citaat Char"/>
    <w:basedOn w:val="Standaardalinea-lettertype"/>
    <w:link w:val="Citaat"/>
    <w:uiPriority w:val="29"/>
    <w:rsid w:val="00DF0B1D"/>
    <w:rPr>
      <w:rFonts w:eastAsiaTheme="minorEastAsia"/>
      <w:b/>
      <w:i/>
      <w:iCs/>
      <w:color w:val="80BCB8" w:themeColor="accent1"/>
      <w:sz w:val="26"/>
    </w:rPr>
  </w:style>
  <w:style w:type="paragraph" w:styleId="Duidelijkcitaat">
    <w:name w:val="Intense Quote"/>
    <w:basedOn w:val="Standaard"/>
    <w:next w:val="Standaard"/>
    <w:link w:val="DuidelijkcitaatChar"/>
    <w:uiPriority w:val="30"/>
    <w:qFormat/>
    <w:rsid w:val="00DF0B1D"/>
    <w:pPr>
      <w:pBdr>
        <w:top w:val="single" w:sz="36" w:space="8" w:color="80BCB8" w:themeColor="accent1"/>
        <w:left w:val="single" w:sz="36" w:space="8" w:color="80BCB8" w:themeColor="accent1"/>
        <w:bottom w:val="single" w:sz="36" w:space="8" w:color="80BCB8" w:themeColor="accent1"/>
        <w:right w:val="single" w:sz="36" w:space="8" w:color="80BCB8" w:themeColor="accent1"/>
      </w:pBdr>
      <w:shd w:val="clear" w:color="auto" w:fill="80BCB8" w:themeFill="accent1"/>
      <w:spacing w:before="200" w:after="200" w:line="360" w:lineRule="auto"/>
      <w:ind w:left="259" w:right="259"/>
      <w:jc w:val="center"/>
    </w:pPr>
    <w:rPr>
      <w:rFonts w:eastAsiaTheme="minorEastAsia"/>
      <w:bCs/>
      <w:iCs/>
      <w:color w:val="FFFFFF" w:themeColor="background1"/>
      <w:sz w:val="28"/>
    </w:rPr>
  </w:style>
  <w:style w:type="character" w:customStyle="1" w:styleId="DuidelijkcitaatChar">
    <w:name w:val="Duidelijk citaat Char"/>
    <w:basedOn w:val="Standaardalinea-lettertype"/>
    <w:link w:val="Duidelijkcitaat"/>
    <w:uiPriority w:val="30"/>
    <w:rsid w:val="00DF0B1D"/>
    <w:rPr>
      <w:rFonts w:ascii="Poppins" w:eastAsiaTheme="minorEastAsia" w:hAnsi="Poppins"/>
      <w:bCs/>
      <w:iCs/>
      <w:color w:val="FFFFFF" w:themeColor="background1"/>
      <w:sz w:val="28"/>
      <w:shd w:val="clear" w:color="auto" w:fill="80BCB8" w:themeFill="accent1"/>
    </w:rPr>
  </w:style>
  <w:style w:type="character" w:styleId="Subtielebenadrukking">
    <w:name w:val="Subtle Emphasis"/>
    <w:basedOn w:val="Standaardalinea-lettertype"/>
    <w:uiPriority w:val="19"/>
    <w:qFormat/>
    <w:rsid w:val="00DF0B1D"/>
    <w:rPr>
      <w:rFonts w:ascii="Poppins" w:hAnsi="Poppins"/>
      <w:i/>
      <w:iCs/>
      <w:color w:val="000000"/>
    </w:rPr>
  </w:style>
  <w:style w:type="character" w:styleId="Intensievebenadrukking">
    <w:name w:val="Intense Emphasis"/>
    <w:basedOn w:val="Standaardalinea-lettertype"/>
    <w:uiPriority w:val="21"/>
    <w:qFormat/>
    <w:rsid w:val="00DF0B1D"/>
    <w:rPr>
      <w:rFonts w:ascii="Poppins" w:hAnsi="Poppins"/>
      <w:b/>
      <w:bCs/>
      <w:i/>
      <w:iCs/>
      <w:color w:val="80BCB8" w:themeColor="accent1"/>
    </w:rPr>
  </w:style>
  <w:style w:type="character" w:styleId="Subtieleverwijzing">
    <w:name w:val="Subtle Reference"/>
    <w:basedOn w:val="Standaardalinea-lettertype"/>
    <w:uiPriority w:val="31"/>
    <w:qFormat/>
    <w:rsid w:val="00DF0B1D"/>
    <w:rPr>
      <w:smallCaps/>
      <w:color w:val="000000"/>
      <w:u w:val="single"/>
    </w:rPr>
  </w:style>
  <w:style w:type="character" w:styleId="Intensieveverwijzing">
    <w:name w:val="Intense Reference"/>
    <w:basedOn w:val="Standaardalinea-lettertype"/>
    <w:uiPriority w:val="32"/>
    <w:qFormat/>
    <w:rsid w:val="00DF0B1D"/>
    <w:rPr>
      <w:b w:val="0"/>
      <w:bCs/>
      <w:smallCaps/>
      <w:color w:val="80BCB8" w:themeColor="accent1"/>
      <w:spacing w:val="5"/>
      <w:u w:val="single"/>
    </w:rPr>
  </w:style>
  <w:style w:type="character" w:styleId="Titelvanboek">
    <w:name w:val="Book Title"/>
    <w:basedOn w:val="Standaardalinea-lettertype"/>
    <w:uiPriority w:val="33"/>
    <w:qFormat/>
    <w:rsid w:val="00DF0B1D"/>
    <w:rPr>
      <w:b/>
      <w:bCs/>
      <w:caps/>
      <w:smallCaps w:val="0"/>
      <w:color w:val="302661" w:themeColor="text2"/>
      <w:spacing w:val="10"/>
    </w:rPr>
  </w:style>
  <w:style w:type="paragraph" w:styleId="Kopvaninhoudsopgave">
    <w:name w:val="TOC Heading"/>
    <w:basedOn w:val="Kop1"/>
    <w:next w:val="Standaard"/>
    <w:uiPriority w:val="39"/>
    <w:semiHidden/>
    <w:unhideWhenUsed/>
    <w:qFormat/>
    <w:rsid w:val="00DF0B1D"/>
    <w:pPr>
      <w:spacing w:before="480" w:line="264" w:lineRule="auto"/>
      <w:outlineLvl w:val="9"/>
    </w:pPr>
    <w:rPr>
      <w:b/>
    </w:rPr>
  </w:style>
  <w:style w:type="table" w:styleId="Tabelraster">
    <w:name w:val="Table Grid"/>
    <w:basedOn w:val="Standaardtabel"/>
    <w:uiPriority w:val="39"/>
    <w:rsid w:val="0014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C2744"/>
    <w:rPr>
      <w:sz w:val="20"/>
      <w:szCs w:val="20"/>
    </w:rPr>
  </w:style>
  <w:style w:type="character" w:customStyle="1" w:styleId="VoetnoottekstChar">
    <w:name w:val="Voetnoottekst Char"/>
    <w:basedOn w:val="Standaardalinea-lettertype"/>
    <w:link w:val="Voetnoottekst"/>
    <w:uiPriority w:val="99"/>
    <w:semiHidden/>
    <w:rsid w:val="00CC2744"/>
    <w:rPr>
      <w:rFonts w:ascii="Poppins" w:hAnsi="Poppins"/>
      <w:sz w:val="20"/>
      <w:szCs w:val="20"/>
    </w:rPr>
  </w:style>
  <w:style w:type="character" w:styleId="Voetnootmarkering">
    <w:name w:val="footnote reference"/>
    <w:basedOn w:val="Standaardalinea-lettertype"/>
    <w:uiPriority w:val="99"/>
    <w:semiHidden/>
    <w:unhideWhenUsed/>
    <w:rsid w:val="00CC2744"/>
    <w:rPr>
      <w:vertAlign w:val="superscript"/>
    </w:rPr>
  </w:style>
  <w:style w:type="character" w:styleId="Hyperlink">
    <w:name w:val="Hyperlink"/>
    <w:basedOn w:val="Standaardalinea-lettertype"/>
    <w:uiPriority w:val="99"/>
    <w:unhideWhenUsed/>
    <w:rsid w:val="00CC2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tmusic.org/sites/default/files/documents/bulletins/001%20IFMC%20Bulletin%20(Oct%2048)-sm.pdf" TargetMode="External"/><Relationship Id="rId2" Type="http://schemas.openxmlformats.org/officeDocument/2006/relationships/hyperlink" Target="https://ich.unesco.org/en/dive&amp;display=domain" TargetMode="External"/><Relationship Id="rId1" Type="http://schemas.openxmlformats.org/officeDocument/2006/relationships/hyperlink" Target="http://www.ictmusic.org/" TargetMode="External"/><Relationship Id="rId6" Type="http://schemas.openxmlformats.org/officeDocument/2006/relationships/hyperlink" Target="https://ich.unesco.org/en/USL/chapei-dang-veng-01165" TargetMode="External"/><Relationship Id="rId5" Type="http://schemas.openxmlformats.org/officeDocument/2006/relationships/hyperlink" Target="https://ich.unesco.org/en/RL/reggae-music-of-jamaica-01398" TargetMode="External"/><Relationship Id="rId4" Type="http://schemas.openxmlformats.org/officeDocument/2006/relationships/hyperlink" Target="https://folkways.si.edu/unes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HetFirmament%20(Net-ICT)\Share%20-%20CEMPER\1_5_Communicatie\02_Huisstijl\10_WordTemplate\CEMPER_wordtemplate_aangepast.dotx" TargetMode="External"/></Relationships>
</file>

<file path=word/theme/theme1.xml><?xml version="1.0" encoding="utf-8"?>
<a:theme xmlns:a="http://schemas.openxmlformats.org/drawingml/2006/main" name="Office Theme">
  <a:themeElements>
    <a:clrScheme name="CEMPER kleuren">
      <a:dk1>
        <a:srgbClr val="302661"/>
      </a:dk1>
      <a:lt1>
        <a:srgbClr val="FFFFFF"/>
      </a:lt1>
      <a:dk2>
        <a:srgbClr val="302661"/>
      </a:dk2>
      <a:lt2>
        <a:srgbClr val="D3DDDA"/>
      </a:lt2>
      <a:accent1>
        <a:srgbClr val="80BCB8"/>
      </a:accent1>
      <a:accent2>
        <a:srgbClr val="87A7A5"/>
      </a:accent2>
      <a:accent3>
        <a:srgbClr val="302661"/>
      </a:accent3>
      <a:accent4>
        <a:srgbClr val="68608C"/>
      </a:accent4>
      <a:accent5>
        <a:srgbClr val="BDE0DD"/>
      </a:accent5>
      <a:accent6>
        <a:srgbClr val="E57663"/>
      </a:accent6>
      <a:hlink>
        <a:srgbClr val="E57663"/>
      </a:hlink>
      <a:folHlink>
        <a:srgbClr val="E5766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FACAEE2856542B1C04D4F5D922A08" ma:contentTypeVersion="11" ma:contentTypeDescription="Een nieuw document maken." ma:contentTypeScope="" ma:versionID="2b35c20761c637837a70a7edc7132376">
  <xsd:schema xmlns:xsd="http://www.w3.org/2001/XMLSchema" xmlns:xs="http://www.w3.org/2001/XMLSchema" xmlns:p="http://schemas.microsoft.com/office/2006/metadata/properties" xmlns:ns3="03dff79e-4e05-48d4-abf4-d140201abcbd" xmlns:ns4="58112fd1-de87-491b-9fc0-b8e744f46fe3" targetNamespace="http://schemas.microsoft.com/office/2006/metadata/properties" ma:root="true" ma:fieldsID="de1eeb06160b3dd96f93b91282201285" ns3:_="" ns4:_="">
    <xsd:import namespace="03dff79e-4e05-48d4-abf4-d140201abcbd"/>
    <xsd:import namespace="58112fd1-de87-491b-9fc0-b8e744f46f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f79e-4e05-48d4-abf4-d140201abcb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12fd1-de87-491b-9fc0-b8e744f46f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F518-22C3-4F10-8889-E4A61A3E7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f79e-4e05-48d4-abf4-d140201abcbd"/>
    <ds:schemaRef ds:uri="58112fd1-de87-491b-9fc0-b8e744f46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AC651-9D1E-4AD5-A5A9-F846B07B793F}">
  <ds:schemaRefs>
    <ds:schemaRef ds:uri="http://schemas.microsoft.com/sharepoint/v3/contenttype/forms"/>
  </ds:schemaRefs>
</ds:datastoreItem>
</file>

<file path=customXml/itemProps3.xml><?xml version="1.0" encoding="utf-8"?>
<ds:datastoreItem xmlns:ds="http://schemas.openxmlformats.org/officeDocument/2006/customXml" ds:itemID="{D95AAB5B-104A-48F0-993C-57DCC0A04F7A}">
  <ds:schemaRefs>
    <ds:schemaRef ds:uri="03dff79e-4e05-48d4-abf4-d140201abcbd"/>
    <ds:schemaRef ds:uri="http://purl.org/dc/terms/"/>
    <ds:schemaRef ds:uri="58112fd1-de87-491b-9fc0-b8e744f46fe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2DFBC7AE-E349-4FCC-BC70-6B779033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CEMPER_wordtemplate_aangepast</Template>
  <TotalTime>1</TotalTime>
  <Pages>9</Pages>
  <Words>3896</Words>
  <Characters>21434</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Ampe</dc:creator>
  <cp:keywords/>
  <dc:description/>
  <cp:lastModifiedBy>Anaïs Verhulst</cp:lastModifiedBy>
  <cp:revision>2</cp:revision>
  <cp:lastPrinted>2019-05-14T12:32:00Z</cp:lastPrinted>
  <dcterms:created xsi:type="dcterms:W3CDTF">2019-08-09T14:42:00Z</dcterms:created>
  <dcterms:modified xsi:type="dcterms:W3CDTF">2019-08-09T14:42:00Z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0x010100DECFACAEE2856542B1C04D4F5D922A08</vt:lpwstr>
  </property>
</Properties>
</file>