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3CF" w:rsidRDefault="000643CF" w:rsidP="006A3531">
      <w:pPr>
        <w:jc w:val="center"/>
      </w:pPr>
      <w:r>
        <w:rPr>
          <w:noProof/>
          <w:lang w:eastAsia="nl-BE"/>
        </w:rPr>
        <w:drawing>
          <wp:inline distT="0" distB="0" distL="0" distR="0">
            <wp:extent cx="5715000" cy="2952750"/>
            <wp:effectExtent l="19050" t="0" r="0" b="0"/>
            <wp:docPr id="1" name="Afbeelding 0" descr="R_banner_Kolveniers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banner_Kolveniershof.jpg"/>
                    <pic:cNvPicPr/>
                  </pic:nvPicPr>
                  <pic:blipFill>
                    <a:blip r:embed="rId9" cstate="print"/>
                    <a:stretch>
                      <a:fillRect/>
                    </a:stretch>
                  </pic:blipFill>
                  <pic:spPr>
                    <a:xfrm>
                      <a:off x="0" y="0"/>
                      <a:ext cx="5715000" cy="2952750"/>
                    </a:xfrm>
                    <a:prstGeom prst="rect">
                      <a:avLst/>
                    </a:prstGeom>
                  </pic:spPr>
                </pic:pic>
              </a:graphicData>
            </a:graphic>
          </wp:inline>
        </w:drawing>
      </w:r>
    </w:p>
    <w:p w:rsidR="00BC10C0" w:rsidRDefault="00BC10C0" w:rsidP="00BC10C0">
      <w:pPr>
        <w:jc w:val="center"/>
        <w:rPr>
          <w:caps/>
        </w:rPr>
      </w:pPr>
    </w:p>
    <w:p w:rsidR="00BC10C0" w:rsidRPr="0056515D" w:rsidRDefault="00F304E7" w:rsidP="00852033">
      <w:pPr>
        <w:jc w:val="center"/>
        <w:rPr>
          <w:sz w:val="36"/>
          <w:szCs w:val="36"/>
        </w:rPr>
      </w:pPr>
      <w:r>
        <w:rPr>
          <w:sz w:val="36"/>
          <w:szCs w:val="36"/>
        </w:rPr>
        <w:t>Verslag van het project</w:t>
      </w:r>
      <w:r w:rsidR="00BC10C0" w:rsidRPr="0056515D">
        <w:rPr>
          <w:sz w:val="36"/>
          <w:szCs w:val="36"/>
        </w:rPr>
        <w:t xml:space="preserve"> </w:t>
      </w:r>
      <w:r>
        <w:rPr>
          <w:b/>
          <w:sz w:val="36"/>
          <w:szCs w:val="36"/>
        </w:rPr>
        <w:t>“Een ware schat aan studiematerieel.” Ontsluiten en valoriseren van de Collectie Ludwig Burchard</w:t>
      </w:r>
    </w:p>
    <w:p w:rsidR="00427E1E" w:rsidRDefault="00F304E7" w:rsidP="0056515D">
      <w:pPr>
        <w:jc w:val="center"/>
      </w:pPr>
      <w:r>
        <w:t>1 juli 2014 – 30 juni 2015</w:t>
      </w:r>
    </w:p>
    <w:p w:rsidR="00185CCD" w:rsidRDefault="00185CCD" w:rsidP="00427E1E">
      <w:pPr>
        <w:spacing w:line="276" w:lineRule="auto"/>
        <w:jc w:val="center"/>
      </w:pPr>
    </w:p>
    <w:p w:rsidR="00427E1E" w:rsidRDefault="00427E1E" w:rsidP="00427E1E">
      <w:pPr>
        <w:spacing w:line="276" w:lineRule="auto"/>
        <w:jc w:val="center"/>
      </w:pPr>
    </w:p>
    <w:p w:rsidR="00427E1E" w:rsidRDefault="00427E1E" w:rsidP="00427E1E">
      <w:pPr>
        <w:spacing w:line="276" w:lineRule="auto"/>
        <w:jc w:val="center"/>
      </w:pPr>
    </w:p>
    <w:p w:rsidR="00427E1E" w:rsidRDefault="00427E1E" w:rsidP="00427E1E">
      <w:pPr>
        <w:spacing w:line="276" w:lineRule="auto"/>
        <w:jc w:val="center"/>
      </w:pPr>
    </w:p>
    <w:p w:rsidR="00427E1E" w:rsidRDefault="00427E1E" w:rsidP="00427E1E">
      <w:pPr>
        <w:spacing w:line="276" w:lineRule="auto"/>
        <w:jc w:val="center"/>
      </w:pPr>
    </w:p>
    <w:p w:rsidR="00185CCD" w:rsidRDefault="00185CCD" w:rsidP="00427E1E">
      <w:pPr>
        <w:spacing w:line="276" w:lineRule="auto"/>
        <w:jc w:val="center"/>
      </w:pPr>
    </w:p>
    <w:p w:rsidR="0056515D" w:rsidRDefault="0056515D" w:rsidP="0056515D">
      <w:pPr>
        <w:spacing w:line="276" w:lineRule="auto"/>
        <w:jc w:val="center"/>
      </w:pPr>
    </w:p>
    <w:p w:rsidR="001F6195" w:rsidRDefault="001F6195" w:rsidP="00185CCD">
      <w:pPr>
        <w:spacing w:line="276" w:lineRule="auto"/>
        <w:jc w:val="center"/>
      </w:pPr>
    </w:p>
    <w:p w:rsidR="001F6195" w:rsidRDefault="00427E1E" w:rsidP="00021EC8">
      <w:r>
        <w:t xml:space="preserve">Dirk </w:t>
      </w:r>
      <w:r w:rsidRPr="001F6195">
        <w:t>Buelens</w:t>
      </w:r>
    </w:p>
    <w:p w:rsidR="000E6DCC" w:rsidRDefault="001F6195" w:rsidP="000E6DCC">
      <w:pPr>
        <w:spacing w:line="276" w:lineRule="auto"/>
        <w:jc w:val="center"/>
      </w:pPr>
      <w:r>
        <w:t>Antwerpen 2015</w:t>
      </w:r>
      <w:r w:rsidR="000E6DCC">
        <w:br w:type="page"/>
      </w:r>
    </w:p>
    <w:p w:rsidR="002B030D" w:rsidRPr="00D61C39" w:rsidRDefault="00D61C39" w:rsidP="003D0088">
      <w:pPr>
        <w:pStyle w:val="Geenafstand"/>
        <w:spacing w:before="1200" w:after="120"/>
        <w:jc w:val="center"/>
        <w:rPr>
          <w:b/>
          <w:sz w:val="36"/>
          <w:szCs w:val="36"/>
        </w:rPr>
      </w:pPr>
      <w:r>
        <w:rPr>
          <w:b/>
          <w:sz w:val="36"/>
          <w:szCs w:val="36"/>
        </w:rPr>
        <w:lastRenderedPageBreak/>
        <w:t>INHOUDSOPGAVE</w:t>
      </w:r>
    </w:p>
    <w:p w:rsidR="009145C8" w:rsidRDefault="00B42B0C">
      <w:pPr>
        <w:pStyle w:val="Inhopg1"/>
        <w:tabs>
          <w:tab w:val="right" w:leader="dot" w:pos="9060"/>
        </w:tabs>
        <w:rPr>
          <w:rFonts w:asciiTheme="minorHAnsi" w:eastAsiaTheme="minorEastAsia" w:hAnsiTheme="minorHAnsi"/>
          <w:b w:val="0"/>
          <w:caps w:val="0"/>
          <w:noProof/>
          <w:sz w:val="22"/>
          <w:lang w:eastAsia="nl-BE"/>
        </w:rPr>
      </w:pPr>
      <w:r>
        <w:fldChar w:fldCharType="begin"/>
      </w:r>
      <w:r w:rsidR="00C92317" w:rsidRPr="00EE5B0E">
        <w:instrText xml:space="preserve"> TOC \o "1-6" \u </w:instrText>
      </w:r>
      <w:r>
        <w:fldChar w:fldCharType="separate"/>
      </w:r>
      <w:r w:rsidR="009145C8">
        <w:rPr>
          <w:noProof/>
        </w:rPr>
        <w:t>Dankwoord</w:t>
      </w:r>
      <w:r w:rsidR="009145C8">
        <w:rPr>
          <w:noProof/>
        </w:rPr>
        <w:tab/>
      </w:r>
      <w:r w:rsidR="009145C8">
        <w:rPr>
          <w:noProof/>
        </w:rPr>
        <w:fldChar w:fldCharType="begin"/>
      </w:r>
      <w:r w:rsidR="009145C8">
        <w:rPr>
          <w:noProof/>
        </w:rPr>
        <w:instrText xml:space="preserve"> PAGEREF _Toc430269780 \h </w:instrText>
      </w:r>
      <w:r w:rsidR="009145C8">
        <w:rPr>
          <w:noProof/>
        </w:rPr>
      </w:r>
      <w:r w:rsidR="009145C8">
        <w:rPr>
          <w:noProof/>
        </w:rPr>
        <w:fldChar w:fldCharType="separate"/>
      </w:r>
      <w:r w:rsidR="009145C8">
        <w:rPr>
          <w:noProof/>
        </w:rPr>
        <w:t>11</w:t>
      </w:r>
      <w:r w:rsidR="009145C8">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Pr>
          <w:noProof/>
        </w:rPr>
        <w:t>Archief, documentatie en collectie</w:t>
      </w:r>
      <w:r>
        <w:rPr>
          <w:noProof/>
        </w:rPr>
        <w:tab/>
      </w:r>
      <w:r>
        <w:rPr>
          <w:noProof/>
        </w:rPr>
        <w:fldChar w:fldCharType="begin"/>
      </w:r>
      <w:r>
        <w:rPr>
          <w:noProof/>
        </w:rPr>
        <w:instrText xml:space="preserve"> PAGEREF _Toc430269781 \h </w:instrText>
      </w:r>
      <w:r>
        <w:rPr>
          <w:noProof/>
        </w:rPr>
      </w:r>
      <w:r>
        <w:rPr>
          <w:noProof/>
        </w:rPr>
        <w:fldChar w:fldCharType="separate"/>
      </w:r>
      <w:r>
        <w:rPr>
          <w:noProof/>
        </w:rPr>
        <w:t>12</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Definiëring</w:t>
      </w:r>
      <w:r>
        <w:rPr>
          <w:noProof/>
        </w:rPr>
        <w:tab/>
      </w:r>
      <w:r>
        <w:rPr>
          <w:noProof/>
        </w:rPr>
        <w:fldChar w:fldCharType="begin"/>
      </w:r>
      <w:r>
        <w:rPr>
          <w:noProof/>
        </w:rPr>
        <w:instrText xml:space="preserve"> PAGEREF _Toc430269782 \h </w:instrText>
      </w:r>
      <w:r>
        <w:rPr>
          <w:noProof/>
        </w:rPr>
      </w:r>
      <w:r>
        <w:rPr>
          <w:noProof/>
        </w:rPr>
        <w:fldChar w:fldCharType="separate"/>
      </w:r>
      <w:r>
        <w:rPr>
          <w:noProof/>
        </w:rPr>
        <w:t>12</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Nederland en België</w:t>
      </w:r>
      <w:r>
        <w:rPr>
          <w:noProof/>
        </w:rPr>
        <w:tab/>
      </w:r>
      <w:r>
        <w:rPr>
          <w:noProof/>
        </w:rPr>
        <w:fldChar w:fldCharType="begin"/>
      </w:r>
      <w:r>
        <w:rPr>
          <w:noProof/>
        </w:rPr>
        <w:instrText xml:space="preserve"> PAGEREF _Toc430269783 \h </w:instrText>
      </w:r>
      <w:r>
        <w:rPr>
          <w:noProof/>
        </w:rPr>
      </w:r>
      <w:r>
        <w:rPr>
          <w:noProof/>
        </w:rPr>
        <w:fldChar w:fldCharType="separate"/>
      </w:r>
      <w:r>
        <w:rPr>
          <w:noProof/>
        </w:rPr>
        <w:t>12</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De Angelsaksische wereld</w:t>
      </w:r>
      <w:r>
        <w:rPr>
          <w:noProof/>
        </w:rPr>
        <w:tab/>
      </w:r>
      <w:r>
        <w:rPr>
          <w:noProof/>
        </w:rPr>
        <w:fldChar w:fldCharType="begin"/>
      </w:r>
      <w:r>
        <w:rPr>
          <w:noProof/>
        </w:rPr>
        <w:instrText xml:space="preserve"> PAGEREF _Toc430269784 \h </w:instrText>
      </w:r>
      <w:r>
        <w:rPr>
          <w:noProof/>
        </w:rPr>
      </w:r>
      <w:r>
        <w:rPr>
          <w:noProof/>
        </w:rPr>
        <w:fldChar w:fldCharType="separate"/>
      </w:r>
      <w:r>
        <w:rPr>
          <w:noProof/>
        </w:rPr>
        <w:t>13</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sidRPr="009145C8">
        <w:rPr>
          <w:noProof/>
        </w:rPr>
        <w:t>III.</w:t>
      </w:r>
      <w:r>
        <w:rPr>
          <w:rFonts w:asciiTheme="minorHAnsi" w:eastAsiaTheme="minorEastAsia" w:hAnsiTheme="minorHAnsi"/>
          <w:caps w:val="0"/>
          <w:noProof/>
          <w:sz w:val="22"/>
          <w:lang w:eastAsia="nl-BE"/>
        </w:rPr>
        <w:tab/>
      </w:r>
      <w:r w:rsidRPr="009145C8">
        <w:rPr>
          <w:noProof/>
        </w:rPr>
        <w:t>Functies en activiteiten</w:t>
      </w:r>
      <w:r>
        <w:rPr>
          <w:noProof/>
        </w:rPr>
        <w:tab/>
      </w:r>
      <w:r>
        <w:rPr>
          <w:noProof/>
        </w:rPr>
        <w:fldChar w:fldCharType="begin"/>
      </w:r>
      <w:r>
        <w:rPr>
          <w:noProof/>
        </w:rPr>
        <w:instrText xml:space="preserve"> PAGEREF _Toc430269785 \h </w:instrText>
      </w:r>
      <w:r>
        <w:rPr>
          <w:noProof/>
        </w:rPr>
      </w:r>
      <w:r>
        <w:rPr>
          <w:noProof/>
        </w:rPr>
        <w:fldChar w:fldCharType="separate"/>
      </w:r>
      <w:r>
        <w:rPr>
          <w:noProof/>
        </w:rPr>
        <w:t>14</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IV.</w:t>
      </w:r>
      <w:r>
        <w:rPr>
          <w:rFonts w:asciiTheme="minorHAnsi" w:eastAsiaTheme="minorEastAsia" w:hAnsiTheme="minorHAnsi"/>
          <w:caps w:val="0"/>
          <w:noProof/>
          <w:sz w:val="22"/>
          <w:lang w:eastAsia="nl-BE"/>
        </w:rPr>
        <w:tab/>
      </w:r>
      <w:r>
        <w:rPr>
          <w:noProof/>
        </w:rPr>
        <w:t>De verschillende betekenissen van ‘documentatie’</w:t>
      </w:r>
      <w:r>
        <w:rPr>
          <w:noProof/>
        </w:rPr>
        <w:tab/>
      </w:r>
      <w:r>
        <w:rPr>
          <w:noProof/>
        </w:rPr>
        <w:fldChar w:fldCharType="begin"/>
      </w:r>
      <w:r>
        <w:rPr>
          <w:noProof/>
        </w:rPr>
        <w:instrText xml:space="preserve"> PAGEREF _Toc430269786 \h </w:instrText>
      </w:r>
      <w:r>
        <w:rPr>
          <w:noProof/>
        </w:rPr>
      </w:r>
      <w:r>
        <w:rPr>
          <w:noProof/>
        </w:rPr>
        <w:fldChar w:fldCharType="separate"/>
      </w:r>
      <w:r>
        <w:rPr>
          <w:noProof/>
        </w:rPr>
        <w:t>16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Documentatie binnen een archiefcontext</w:t>
      </w:r>
      <w:r>
        <w:rPr>
          <w:noProof/>
        </w:rPr>
        <w:tab/>
      </w:r>
      <w:r>
        <w:rPr>
          <w:noProof/>
        </w:rPr>
        <w:fldChar w:fldCharType="begin"/>
      </w:r>
      <w:r>
        <w:rPr>
          <w:noProof/>
        </w:rPr>
        <w:instrText xml:space="preserve"> PAGEREF _Toc430269787 \h </w:instrText>
      </w:r>
      <w:r>
        <w:rPr>
          <w:noProof/>
        </w:rPr>
      </w:r>
      <w:r>
        <w:rPr>
          <w:noProof/>
        </w:rPr>
        <w:fldChar w:fldCharType="separate"/>
      </w:r>
      <w:r>
        <w:rPr>
          <w:noProof/>
        </w:rPr>
        <w:t>16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Documentatie binnen een kunsthistorische context</w:t>
      </w:r>
      <w:r>
        <w:rPr>
          <w:noProof/>
        </w:rPr>
        <w:tab/>
      </w:r>
      <w:r>
        <w:rPr>
          <w:noProof/>
        </w:rPr>
        <w:fldChar w:fldCharType="begin"/>
      </w:r>
      <w:r>
        <w:rPr>
          <w:noProof/>
        </w:rPr>
        <w:instrText xml:space="preserve"> PAGEREF _Toc430269788 \h </w:instrText>
      </w:r>
      <w:r>
        <w:rPr>
          <w:noProof/>
        </w:rPr>
      </w:r>
      <w:r>
        <w:rPr>
          <w:noProof/>
        </w:rPr>
        <w:fldChar w:fldCharType="separate"/>
      </w:r>
      <w:r>
        <w:rPr>
          <w:noProof/>
        </w:rPr>
        <w:t>17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De waarde van documentatie</w:t>
      </w:r>
      <w:r>
        <w:rPr>
          <w:noProof/>
        </w:rPr>
        <w:tab/>
      </w:r>
      <w:r>
        <w:rPr>
          <w:noProof/>
        </w:rPr>
        <w:fldChar w:fldCharType="begin"/>
      </w:r>
      <w:r>
        <w:rPr>
          <w:noProof/>
        </w:rPr>
        <w:instrText xml:space="preserve"> PAGEREF _Toc430269789 \h </w:instrText>
      </w:r>
      <w:r>
        <w:rPr>
          <w:noProof/>
        </w:rPr>
      </w:r>
      <w:r>
        <w:rPr>
          <w:noProof/>
        </w:rPr>
        <w:fldChar w:fldCharType="separate"/>
      </w:r>
      <w:r>
        <w:rPr>
          <w:noProof/>
        </w:rPr>
        <w:t>18</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Persoonsarchieven</w:t>
      </w:r>
      <w:r>
        <w:rPr>
          <w:noProof/>
        </w:rPr>
        <w:tab/>
      </w:r>
      <w:r>
        <w:rPr>
          <w:noProof/>
        </w:rPr>
        <w:fldChar w:fldCharType="begin"/>
      </w:r>
      <w:r>
        <w:rPr>
          <w:noProof/>
        </w:rPr>
        <w:instrText xml:space="preserve"> PAGEREF _Toc430269790 \h </w:instrText>
      </w:r>
      <w:r>
        <w:rPr>
          <w:noProof/>
        </w:rPr>
      </w:r>
      <w:r>
        <w:rPr>
          <w:noProof/>
        </w:rPr>
        <w:fldChar w:fldCharType="separate"/>
      </w:r>
      <w:r>
        <w:rPr>
          <w:noProof/>
        </w:rPr>
        <w:t>19</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De aard van persoonsarchieven</w:t>
      </w:r>
      <w:r>
        <w:rPr>
          <w:noProof/>
        </w:rPr>
        <w:tab/>
      </w:r>
      <w:r>
        <w:rPr>
          <w:noProof/>
        </w:rPr>
        <w:fldChar w:fldCharType="begin"/>
      </w:r>
      <w:r>
        <w:rPr>
          <w:noProof/>
        </w:rPr>
        <w:instrText xml:space="preserve"> PAGEREF _Toc430269791 \h </w:instrText>
      </w:r>
      <w:r>
        <w:rPr>
          <w:noProof/>
        </w:rPr>
      </w:r>
      <w:r>
        <w:rPr>
          <w:noProof/>
        </w:rPr>
        <w:fldChar w:fldCharType="separate"/>
      </w:r>
      <w:r>
        <w:rPr>
          <w:noProof/>
        </w:rPr>
        <w:t>19</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Het lot van persoonsarchieven</w:t>
      </w:r>
      <w:r>
        <w:rPr>
          <w:noProof/>
        </w:rPr>
        <w:tab/>
      </w:r>
      <w:r>
        <w:rPr>
          <w:noProof/>
        </w:rPr>
        <w:fldChar w:fldCharType="begin"/>
      </w:r>
      <w:r>
        <w:rPr>
          <w:noProof/>
        </w:rPr>
        <w:instrText xml:space="preserve"> PAGEREF _Toc430269792 \h </w:instrText>
      </w:r>
      <w:r>
        <w:rPr>
          <w:noProof/>
        </w:rPr>
      </w:r>
      <w:r>
        <w:rPr>
          <w:noProof/>
        </w:rPr>
        <w:fldChar w:fldCharType="separate"/>
      </w:r>
      <w:r>
        <w:rPr>
          <w:noProof/>
        </w:rPr>
        <w:t>20</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III.</w:t>
      </w:r>
      <w:r>
        <w:rPr>
          <w:rFonts w:asciiTheme="minorHAnsi" w:eastAsiaTheme="minorEastAsia" w:hAnsiTheme="minorHAnsi"/>
          <w:caps w:val="0"/>
          <w:noProof/>
          <w:sz w:val="22"/>
          <w:lang w:eastAsia="nl-BE"/>
        </w:rPr>
        <w:tab/>
      </w:r>
      <w:r>
        <w:rPr>
          <w:noProof/>
        </w:rPr>
        <w:t>Archief of collectie?</w:t>
      </w:r>
      <w:r>
        <w:rPr>
          <w:noProof/>
        </w:rPr>
        <w:tab/>
      </w:r>
      <w:r>
        <w:rPr>
          <w:noProof/>
        </w:rPr>
        <w:fldChar w:fldCharType="begin"/>
      </w:r>
      <w:r>
        <w:rPr>
          <w:noProof/>
        </w:rPr>
        <w:instrText xml:space="preserve"> PAGEREF _Toc430269793 \h </w:instrText>
      </w:r>
      <w:r>
        <w:rPr>
          <w:noProof/>
        </w:rPr>
      </w:r>
      <w:r>
        <w:rPr>
          <w:noProof/>
        </w:rPr>
        <w:fldChar w:fldCharType="separate"/>
      </w:r>
      <w:r>
        <w:rPr>
          <w:noProof/>
        </w:rPr>
        <w:t>21</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De nalatenschap van Burchard: archief, documentatie of collectie?</w:t>
      </w:r>
      <w:r>
        <w:rPr>
          <w:noProof/>
        </w:rPr>
        <w:tab/>
      </w:r>
      <w:r>
        <w:rPr>
          <w:noProof/>
        </w:rPr>
        <w:fldChar w:fldCharType="begin"/>
      </w:r>
      <w:r>
        <w:rPr>
          <w:noProof/>
        </w:rPr>
        <w:instrText xml:space="preserve"> PAGEREF _Toc430269794 \h </w:instrText>
      </w:r>
      <w:r>
        <w:rPr>
          <w:noProof/>
        </w:rPr>
      </w:r>
      <w:r>
        <w:rPr>
          <w:noProof/>
        </w:rPr>
        <w:fldChar w:fldCharType="separate"/>
      </w:r>
      <w:r>
        <w:rPr>
          <w:noProof/>
        </w:rPr>
        <w:t>24</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Archief</w:t>
      </w:r>
      <w:r>
        <w:rPr>
          <w:noProof/>
        </w:rPr>
        <w:tab/>
      </w:r>
      <w:r>
        <w:rPr>
          <w:noProof/>
        </w:rPr>
        <w:fldChar w:fldCharType="begin"/>
      </w:r>
      <w:r>
        <w:rPr>
          <w:noProof/>
        </w:rPr>
        <w:instrText xml:space="preserve"> PAGEREF _Toc430269795 \h </w:instrText>
      </w:r>
      <w:r>
        <w:rPr>
          <w:noProof/>
        </w:rPr>
      </w:r>
      <w:r>
        <w:rPr>
          <w:noProof/>
        </w:rPr>
        <w:fldChar w:fldCharType="separate"/>
      </w:r>
      <w:r>
        <w:rPr>
          <w:noProof/>
        </w:rPr>
        <w:t>24</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Documentatie</w:t>
      </w:r>
      <w:r>
        <w:rPr>
          <w:noProof/>
        </w:rPr>
        <w:tab/>
      </w:r>
      <w:r>
        <w:rPr>
          <w:noProof/>
        </w:rPr>
        <w:fldChar w:fldCharType="begin"/>
      </w:r>
      <w:r>
        <w:rPr>
          <w:noProof/>
        </w:rPr>
        <w:instrText xml:space="preserve"> PAGEREF _Toc430269796 \h </w:instrText>
      </w:r>
      <w:r>
        <w:rPr>
          <w:noProof/>
        </w:rPr>
      </w:r>
      <w:r>
        <w:rPr>
          <w:noProof/>
        </w:rPr>
        <w:fldChar w:fldCharType="separate"/>
      </w:r>
      <w:r>
        <w:rPr>
          <w:noProof/>
        </w:rPr>
        <w:t>25</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III.</w:t>
      </w:r>
      <w:r>
        <w:rPr>
          <w:rFonts w:asciiTheme="minorHAnsi" w:eastAsiaTheme="minorEastAsia" w:hAnsiTheme="minorHAnsi"/>
          <w:caps w:val="0"/>
          <w:noProof/>
          <w:sz w:val="22"/>
          <w:lang w:eastAsia="nl-BE"/>
        </w:rPr>
        <w:tab/>
      </w:r>
      <w:r>
        <w:rPr>
          <w:noProof/>
        </w:rPr>
        <w:t>Collectie</w:t>
      </w:r>
      <w:r>
        <w:rPr>
          <w:noProof/>
        </w:rPr>
        <w:tab/>
      </w:r>
      <w:r>
        <w:rPr>
          <w:noProof/>
        </w:rPr>
        <w:fldChar w:fldCharType="begin"/>
      </w:r>
      <w:r>
        <w:rPr>
          <w:noProof/>
        </w:rPr>
        <w:instrText xml:space="preserve"> PAGEREF _Toc430269797 \h </w:instrText>
      </w:r>
      <w:r>
        <w:rPr>
          <w:noProof/>
        </w:rPr>
      </w:r>
      <w:r>
        <w:rPr>
          <w:noProof/>
        </w:rPr>
        <w:fldChar w:fldCharType="separate"/>
      </w:r>
      <w:r>
        <w:rPr>
          <w:noProof/>
        </w:rPr>
        <w:t>25</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Pr>
          <w:noProof/>
        </w:rPr>
        <w:t>Ontsluiten van de Rubensdocumentatie</w:t>
      </w:r>
      <w:r>
        <w:rPr>
          <w:noProof/>
        </w:rPr>
        <w:tab/>
      </w:r>
      <w:r>
        <w:rPr>
          <w:noProof/>
        </w:rPr>
        <w:fldChar w:fldCharType="begin"/>
      </w:r>
      <w:r>
        <w:rPr>
          <w:noProof/>
        </w:rPr>
        <w:instrText xml:space="preserve"> PAGEREF _Toc430269798 \h </w:instrText>
      </w:r>
      <w:r>
        <w:rPr>
          <w:noProof/>
        </w:rPr>
      </w:r>
      <w:r>
        <w:rPr>
          <w:noProof/>
        </w:rPr>
        <w:fldChar w:fldCharType="separate"/>
      </w:r>
      <w:r>
        <w:rPr>
          <w:noProof/>
        </w:rPr>
        <w:t>26</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Inleiding</w:t>
      </w:r>
      <w:r>
        <w:rPr>
          <w:noProof/>
        </w:rPr>
        <w:tab/>
      </w:r>
      <w:r>
        <w:rPr>
          <w:noProof/>
        </w:rPr>
        <w:fldChar w:fldCharType="begin"/>
      </w:r>
      <w:r>
        <w:rPr>
          <w:noProof/>
        </w:rPr>
        <w:instrText xml:space="preserve"> PAGEREF _Toc430269799 \h </w:instrText>
      </w:r>
      <w:r>
        <w:rPr>
          <w:noProof/>
        </w:rPr>
      </w:r>
      <w:r>
        <w:rPr>
          <w:noProof/>
        </w:rPr>
        <w:fldChar w:fldCharType="separate"/>
      </w:r>
      <w:r>
        <w:rPr>
          <w:noProof/>
        </w:rPr>
        <w:t>26</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Voorbereiding</w:t>
      </w:r>
      <w:r>
        <w:rPr>
          <w:noProof/>
        </w:rPr>
        <w:tab/>
      </w:r>
      <w:r>
        <w:rPr>
          <w:noProof/>
        </w:rPr>
        <w:fldChar w:fldCharType="begin"/>
      </w:r>
      <w:r>
        <w:rPr>
          <w:noProof/>
        </w:rPr>
        <w:instrText xml:space="preserve"> PAGEREF _Toc430269800 \h </w:instrText>
      </w:r>
      <w:r>
        <w:rPr>
          <w:noProof/>
        </w:rPr>
      </w:r>
      <w:r>
        <w:rPr>
          <w:noProof/>
        </w:rPr>
        <w:fldChar w:fldCharType="separate"/>
      </w:r>
      <w:r>
        <w:rPr>
          <w:noProof/>
        </w:rPr>
        <w:t>27</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Analyse van de collectie</w:t>
      </w:r>
      <w:r>
        <w:rPr>
          <w:noProof/>
        </w:rPr>
        <w:tab/>
      </w:r>
      <w:r>
        <w:rPr>
          <w:noProof/>
        </w:rPr>
        <w:fldChar w:fldCharType="begin"/>
      </w:r>
      <w:r>
        <w:rPr>
          <w:noProof/>
        </w:rPr>
        <w:instrText xml:space="preserve"> PAGEREF _Toc430269801 \h </w:instrText>
      </w:r>
      <w:r>
        <w:rPr>
          <w:noProof/>
        </w:rPr>
      </w:r>
      <w:r>
        <w:rPr>
          <w:noProof/>
        </w:rPr>
        <w:fldChar w:fldCharType="separate"/>
      </w:r>
      <w:r>
        <w:rPr>
          <w:noProof/>
        </w:rPr>
        <w:t>27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De aard van de collectie</w:t>
      </w:r>
      <w:r>
        <w:rPr>
          <w:noProof/>
        </w:rPr>
        <w:tab/>
      </w:r>
      <w:r>
        <w:rPr>
          <w:noProof/>
        </w:rPr>
        <w:fldChar w:fldCharType="begin"/>
      </w:r>
      <w:r>
        <w:rPr>
          <w:noProof/>
        </w:rPr>
        <w:instrText xml:space="preserve"> PAGEREF _Toc430269802 \h </w:instrText>
      </w:r>
      <w:r>
        <w:rPr>
          <w:noProof/>
        </w:rPr>
      </w:r>
      <w:r>
        <w:rPr>
          <w:noProof/>
        </w:rPr>
        <w:fldChar w:fldCharType="separate"/>
      </w:r>
      <w:r>
        <w:rPr>
          <w:noProof/>
        </w:rPr>
        <w:t>27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lastRenderedPageBreak/>
        <w:t>B.</w:t>
      </w:r>
      <w:r>
        <w:rPr>
          <w:rFonts w:asciiTheme="minorHAnsi" w:eastAsiaTheme="minorEastAsia" w:hAnsiTheme="minorHAnsi"/>
          <w:smallCaps w:val="0"/>
          <w:noProof/>
          <w:sz w:val="22"/>
          <w:lang w:eastAsia="nl-BE"/>
        </w:rPr>
        <w:tab/>
      </w:r>
      <w:r>
        <w:rPr>
          <w:noProof/>
        </w:rPr>
        <w:t>De archiefvormers</w:t>
      </w:r>
      <w:r>
        <w:rPr>
          <w:noProof/>
        </w:rPr>
        <w:tab/>
      </w:r>
      <w:r>
        <w:rPr>
          <w:noProof/>
        </w:rPr>
        <w:fldChar w:fldCharType="begin"/>
      </w:r>
      <w:r>
        <w:rPr>
          <w:noProof/>
        </w:rPr>
        <w:instrText xml:space="preserve"> PAGEREF _Toc430269803 \h </w:instrText>
      </w:r>
      <w:r>
        <w:rPr>
          <w:noProof/>
        </w:rPr>
      </w:r>
      <w:r>
        <w:rPr>
          <w:noProof/>
        </w:rPr>
        <w:fldChar w:fldCharType="separate"/>
      </w:r>
      <w:r>
        <w:rPr>
          <w:noProof/>
        </w:rPr>
        <w:t>29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Tussentijdse conclusie</w:t>
      </w:r>
      <w:r>
        <w:rPr>
          <w:noProof/>
        </w:rPr>
        <w:tab/>
      </w:r>
      <w:r>
        <w:rPr>
          <w:noProof/>
        </w:rPr>
        <w:fldChar w:fldCharType="begin"/>
      </w:r>
      <w:r>
        <w:rPr>
          <w:noProof/>
        </w:rPr>
        <w:instrText xml:space="preserve"> PAGEREF _Toc430269804 \h </w:instrText>
      </w:r>
      <w:r>
        <w:rPr>
          <w:noProof/>
        </w:rPr>
      </w:r>
      <w:r>
        <w:rPr>
          <w:noProof/>
        </w:rPr>
        <w:fldChar w:fldCharType="separate"/>
      </w:r>
      <w:r>
        <w:rPr>
          <w:noProof/>
        </w:rPr>
        <w:t>29</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Ontsluitingsproblematiek</w:t>
      </w:r>
      <w:r>
        <w:rPr>
          <w:noProof/>
        </w:rPr>
        <w:tab/>
      </w:r>
      <w:r>
        <w:rPr>
          <w:noProof/>
        </w:rPr>
        <w:fldChar w:fldCharType="begin"/>
      </w:r>
      <w:r>
        <w:rPr>
          <w:noProof/>
        </w:rPr>
        <w:instrText xml:space="preserve"> PAGEREF _Toc430269805 \h </w:instrText>
      </w:r>
      <w:r>
        <w:rPr>
          <w:noProof/>
        </w:rPr>
      </w:r>
      <w:r>
        <w:rPr>
          <w:noProof/>
        </w:rPr>
        <w:fldChar w:fldCharType="separate"/>
      </w:r>
      <w:r>
        <w:rPr>
          <w:noProof/>
        </w:rPr>
        <w:t>31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Niveau van ontsluiting</w:t>
      </w:r>
      <w:r>
        <w:rPr>
          <w:noProof/>
        </w:rPr>
        <w:tab/>
      </w:r>
      <w:r>
        <w:rPr>
          <w:noProof/>
        </w:rPr>
        <w:fldChar w:fldCharType="begin"/>
      </w:r>
      <w:r>
        <w:rPr>
          <w:noProof/>
        </w:rPr>
        <w:instrText xml:space="preserve"> PAGEREF _Toc430269806 \h </w:instrText>
      </w:r>
      <w:r>
        <w:rPr>
          <w:noProof/>
        </w:rPr>
      </w:r>
      <w:r>
        <w:rPr>
          <w:noProof/>
        </w:rPr>
        <w:fldChar w:fldCharType="separate"/>
      </w:r>
      <w:r>
        <w:rPr>
          <w:noProof/>
        </w:rPr>
        <w:t>31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De schenkingsovereenkomsten</w:t>
      </w:r>
      <w:r>
        <w:rPr>
          <w:noProof/>
        </w:rPr>
        <w:tab/>
      </w:r>
      <w:r>
        <w:rPr>
          <w:noProof/>
        </w:rPr>
        <w:fldChar w:fldCharType="begin"/>
      </w:r>
      <w:r>
        <w:rPr>
          <w:noProof/>
        </w:rPr>
        <w:instrText xml:space="preserve"> PAGEREF _Toc430269807 \h </w:instrText>
      </w:r>
      <w:r>
        <w:rPr>
          <w:noProof/>
        </w:rPr>
      </w:r>
      <w:r>
        <w:rPr>
          <w:noProof/>
        </w:rPr>
        <w:fldChar w:fldCharType="separate"/>
      </w:r>
      <w:r>
        <w:rPr>
          <w:noProof/>
        </w:rPr>
        <w:t>31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Problemen voor de ontsluiting</w:t>
      </w:r>
      <w:r>
        <w:rPr>
          <w:noProof/>
        </w:rPr>
        <w:tab/>
      </w:r>
      <w:r>
        <w:rPr>
          <w:noProof/>
        </w:rPr>
        <w:fldChar w:fldCharType="begin"/>
      </w:r>
      <w:r>
        <w:rPr>
          <w:noProof/>
        </w:rPr>
        <w:instrText xml:space="preserve"> PAGEREF _Toc430269808 \h </w:instrText>
      </w:r>
      <w:r>
        <w:rPr>
          <w:noProof/>
        </w:rPr>
      </w:r>
      <w:r>
        <w:rPr>
          <w:noProof/>
        </w:rPr>
        <w:fldChar w:fldCharType="separate"/>
      </w:r>
      <w:r>
        <w:rPr>
          <w:noProof/>
        </w:rPr>
        <w:t>32</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 xml:space="preserve">De Rubensdocumentatie als </w:t>
      </w:r>
      <w:r w:rsidRPr="008C7FC7">
        <w:rPr>
          <w:noProof/>
        </w:rPr>
        <w:t xml:space="preserve">mixed-format </w:t>
      </w:r>
      <w:r>
        <w:rPr>
          <w:noProof/>
        </w:rPr>
        <w:t>collectie</w:t>
      </w:r>
      <w:r>
        <w:rPr>
          <w:noProof/>
        </w:rPr>
        <w:tab/>
      </w:r>
      <w:r>
        <w:rPr>
          <w:noProof/>
        </w:rPr>
        <w:fldChar w:fldCharType="begin"/>
      </w:r>
      <w:r>
        <w:rPr>
          <w:noProof/>
        </w:rPr>
        <w:instrText xml:space="preserve"> PAGEREF _Toc430269809 \h </w:instrText>
      </w:r>
      <w:r>
        <w:rPr>
          <w:noProof/>
        </w:rPr>
      </w:r>
      <w:r>
        <w:rPr>
          <w:noProof/>
        </w:rPr>
        <w:fldChar w:fldCharType="separate"/>
      </w:r>
      <w:r>
        <w:rPr>
          <w:noProof/>
        </w:rPr>
        <w:t>33</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De privacyproblematiek</w:t>
      </w:r>
      <w:r>
        <w:rPr>
          <w:noProof/>
        </w:rPr>
        <w:tab/>
      </w:r>
      <w:r>
        <w:rPr>
          <w:noProof/>
        </w:rPr>
        <w:fldChar w:fldCharType="begin"/>
      </w:r>
      <w:r>
        <w:rPr>
          <w:noProof/>
        </w:rPr>
        <w:instrText xml:space="preserve"> PAGEREF _Toc430269810 \h </w:instrText>
      </w:r>
      <w:r>
        <w:rPr>
          <w:noProof/>
        </w:rPr>
      </w:r>
      <w:r>
        <w:rPr>
          <w:noProof/>
        </w:rPr>
        <w:fldChar w:fldCharType="separate"/>
      </w:r>
      <w:r>
        <w:rPr>
          <w:noProof/>
        </w:rPr>
        <w:t>34</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De privacywetgeving</w:t>
      </w:r>
      <w:r>
        <w:rPr>
          <w:noProof/>
        </w:rPr>
        <w:tab/>
      </w:r>
      <w:r>
        <w:rPr>
          <w:noProof/>
        </w:rPr>
        <w:fldChar w:fldCharType="begin"/>
      </w:r>
      <w:r>
        <w:rPr>
          <w:noProof/>
        </w:rPr>
        <w:instrText xml:space="preserve"> PAGEREF _Toc430269811 \h </w:instrText>
      </w:r>
      <w:r>
        <w:rPr>
          <w:noProof/>
        </w:rPr>
      </w:r>
      <w:r>
        <w:rPr>
          <w:noProof/>
        </w:rPr>
        <w:fldChar w:fldCharType="separate"/>
      </w:r>
      <w:r>
        <w:rPr>
          <w:noProof/>
        </w:rPr>
        <w:t>34</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Privacygevoelige stukken in de Rubensdocumentatie</w:t>
      </w:r>
      <w:r>
        <w:rPr>
          <w:noProof/>
        </w:rPr>
        <w:tab/>
      </w:r>
      <w:r>
        <w:rPr>
          <w:noProof/>
        </w:rPr>
        <w:fldChar w:fldCharType="begin"/>
      </w:r>
      <w:r>
        <w:rPr>
          <w:noProof/>
        </w:rPr>
        <w:instrText xml:space="preserve"> PAGEREF _Toc430269812 \h </w:instrText>
      </w:r>
      <w:r>
        <w:rPr>
          <w:noProof/>
        </w:rPr>
      </w:r>
      <w:r>
        <w:rPr>
          <w:noProof/>
        </w:rPr>
        <w:fldChar w:fldCharType="separate"/>
      </w:r>
      <w:r>
        <w:rPr>
          <w:noProof/>
        </w:rPr>
        <w:t>35</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De oplossing</w:t>
      </w:r>
      <w:r>
        <w:rPr>
          <w:noProof/>
        </w:rPr>
        <w:tab/>
      </w:r>
      <w:r>
        <w:rPr>
          <w:noProof/>
        </w:rPr>
        <w:fldChar w:fldCharType="begin"/>
      </w:r>
      <w:r>
        <w:rPr>
          <w:noProof/>
        </w:rPr>
        <w:instrText xml:space="preserve"> PAGEREF _Toc430269813 \h </w:instrText>
      </w:r>
      <w:r>
        <w:rPr>
          <w:noProof/>
        </w:rPr>
      </w:r>
      <w:r>
        <w:rPr>
          <w:noProof/>
        </w:rPr>
        <w:fldChar w:fldCharType="separate"/>
      </w:r>
      <w:r>
        <w:rPr>
          <w:noProof/>
        </w:rPr>
        <w:t>35</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III.</w:t>
      </w:r>
      <w:r>
        <w:rPr>
          <w:rFonts w:asciiTheme="minorHAnsi" w:eastAsiaTheme="minorEastAsia" w:hAnsiTheme="minorHAnsi"/>
          <w:caps w:val="0"/>
          <w:noProof/>
          <w:sz w:val="22"/>
          <w:lang w:eastAsia="nl-BE"/>
        </w:rPr>
        <w:tab/>
      </w:r>
      <w:r>
        <w:rPr>
          <w:noProof/>
        </w:rPr>
        <w:t>De herordening</w:t>
      </w:r>
      <w:r>
        <w:rPr>
          <w:noProof/>
        </w:rPr>
        <w:tab/>
      </w:r>
      <w:r>
        <w:rPr>
          <w:noProof/>
        </w:rPr>
        <w:fldChar w:fldCharType="begin"/>
      </w:r>
      <w:r>
        <w:rPr>
          <w:noProof/>
        </w:rPr>
        <w:instrText xml:space="preserve"> PAGEREF _Toc430269814 \h </w:instrText>
      </w:r>
      <w:r>
        <w:rPr>
          <w:noProof/>
        </w:rPr>
      </w:r>
      <w:r>
        <w:rPr>
          <w:noProof/>
        </w:rPr>
        <w:fldChar w:fldCharType="separate"/>
      </w:r>
      <w:r>
        <w:rPr>
          <w:noProof/>
        </w:rPr>
        <w:t>36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Opzet</w:t>
      </w:r>
      <w:r>
        <w:rPr>
          <w:noProof/>
        </w:rPr>
        <w:tab/>
      </w:r>
      <w:r>
        <w:rPr>
          <w:noProof/>
        </w:rPr>
        <w:fldChar w:fldCharType="begin"/>
      </w:r>
      <w:r>
        <w:rPr>
          <w:noProof/>
        </w:rPr>
        <w:instrText xml:space="preserve"> PAGEREF _Toc430269815 \h </w:instrText>
      </w:r>
      <w:r>
        <w:rPr>
          <w:noProof/>
        </w:rPr>
      </w:r>
      <w:r>
        <w:rPr>
          <w:noProof/>
        </w:rPr>
        <w:fldChar w:fldCharType="separate"/>
      </w:r>
      <w:r>
        <w:rPr>
          <w:noProof/>
        </w:rPr>
        <w:t>36</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Het oorspronkelijke idee</w:t>
      </w:r>
      <w:r>
        <w:rPr>
          <w:noProof/>
        </w:rPr>
        <w:tab/>
      </w:r>
      <w:r>
        <w:rPr>
          <w:noProof/>
        </w:rPr>
        <w:fldChar w:fldCharType="begin"/>
      </w:r>
      <w:r>
        <w:rPr>
          <w:noProof/>
        </w:rPr>
        <w:instrText xml:space="preserve"> PAGEREF _Toc430269816 \h </w:instrText>
      </w:r>
      <w:r>
        <w:rPr>
          <w:noProof/>
        </w:rPr>
      </w:r>
      <w:r>
        <w:rPr>
          <w:noProof/>
        </w:rPr>
        <w:fldChar w:fldCharType="separate"/>
      </w:r>
      <w:r>
        <w:rPr>
          <w:noProof/>
        </w:rPr>
        <w:t>36</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Aanpassing van het oorspronkelijke idee</w:t>
      </w:r>
      <w:r>
        <w:rPr>
          <w:noProof/>
        </w:rPr>
        <w:tab/>
      </w:r>
      <w:r>
        <w:rPr>
          <w:noProof/>
        </w:rPr>
        <w:fldChar w:fldCharType="begin"/>
      </w:r>
      <w:r>
        <w:rPr>
          <w:noProof/>
        </w:rPr>
        <w:instrText xml:space="preserve"> PAGEREF _Toc430269817 \h </w:instrText>
      </w:r>
      <w:r>
        <w:rPr>
          <w:noProof/>
        </w:rPr>
      </w:r>
      <w:r>
        <w:rPr>
          <w:noProof/>
        </w:rPr>
        <w:fldChar w:fldCharType="separate"/>
      </w:r>
      <w:r>
        <w:rPr>
          <w:noProof/>
        </w:rPr>
        <w:t>38</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De Voor- en nadelen</w:t>
      </w:r>
      <w:r>
        <w:rPr>
          <w:noProof/>
        </w:rPr>
        <w:tab/>
      </w:r>
      <w:r>
        <w:rPr>
          <w:noProof/>
        </w:rPr>
        <w:fldChar w:fldCharType="begin"/>
      </w:r>
      <w:r>
        <w:rPr>
          <w:noProof/>
        </w:rPr>
        <w:instrText xml:space="preserve"> PAGEREF _Toc430269818 \h </w:instrText>
      </w:r>
      <w:r>
        <w:rPr>
          <w:noProof/>
        </w:rPr>
      </w:r>
      <w:r>
        <w:rPr>
          <w:noProof/>
        </w:rPr>
        <w:fldChar w:fldCharType="separate"/>
      </w:r>
      <w:r>
        <w:rPr>
          <w:noProof/>
        </w:rPr>
        <w:t>38</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Voordelen</w:t>
      </w:r>
      <w:r>
        <w:rPr>
          <w:noProof/>
        </w:rPr>
        <w:tab/>
      </w:r>
      <w:r>
        <w:rPr>
          <w:noProof/>
        </w:rPr>
        <w:fldChar w:fldCharType="begin"/>
      </w:r>
      <w:r>
        <w:rPr>
          <w:noProof/>
        </w:rPr>
        <w:instrText xml:space="preserve"> PAGEREF _Toc430269819 \h </w:instrText>
      </w:r>
      <w:r>
        <w:rPr>
          <w:noProof/>
        </w:rPr>
      </w:r>
      <w:r>
        <w:rPr>
          <w:noProof/>
        </w:rPr>
        <w:fldChar w:fldCharType="separate"/>
      </w:r>
      <w:r>
        <w:rPr>
          <w:noProof/>
        </w:rPr>
        <w:t>38</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Nadelen</w:t>
      </w:r>
      <w:r>
        <w:rPr>
          <w:noProof/>
        </w:rPr>
        <w:tab/>
      </w:r>
      <w:r>
        <w:rPr>
          <w:noProof/>
        </w:rPr>
        <w:fldChar w:fldCharType="begin"/>
      </w:r>
      <w:r>
        <w:rPr>
          <w:noProof/>
        </w:rPr>
        <w:instrText xml:space="preserve"> PAGEREF _Toc430269820 \h </w:instrText>
      </w:r>
      <w:r>
        <w:rPr>
          <w:noProof/>
        </w:rPr>
      </w:r>
      <w:r>
        <w:rPr>
          <w:noProof/>
        </w:rPr>
        <w:fldChar w:fldCharType="separate"/>
      </w:r>
      <w:r>
        <w:rPr>
          <w:noProof/>
        </w:rPr>
        <w:t>40</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De herpakking van de overige documentatie</w:t>
      </w:r>
      <w:r>
        <w:rPr>
          <w:noProof/>
        </w:rPr>
        <w:tab/>
      </w:r>
      <w:r>
        <w:rPr>
          <w:noProof/>
        </w:rPr>
        <w:fldChar w:fldCharType="begin"/>
      </w:r>
      <w:r>
        <w:rPr>
          <w:noProof/>
        </w:rPr>
        <w:instrText xml:space="preserve"> PAGEREF _Toc430269821 \h </w:instrText>
      </w:r>
      <w:r>
        <w:rPr>
          <w:noProof/>
        </w:rPr>
      </w:r>
      <w:r>
        <w:rPr>
          <w:noProof/>
        </w:rPr>
        <w:fldChar w:fldCharType="separate"/>
      </w:r>
      <w:r>
        <w:rPr>
          <w:noProof/>
        </w:rPr>
        <w:t>40</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Schema</w:t>
      </w:r>
      <w:r>
        <w:rPr>
          <w:noProof/>
        </w:rPr>
        <w:tab/>
      </w:r>
      <w:r>
        <w:rPr>
          <w:noProof/>
        </w:rPr>
        <w:fldChar w:fldCharType="begin"/>
      </w:r>
      <w:r>
        <w:rPr>
          <w:noProof/>
        </w:rPr>
        <w:instrText xml:space="preserve"> PAGEREF _Toc430269822 \h </w:instrText>
      </w:r>
      <w:r>
        <w:rPr>
          <w:noProof/>
        </w:rPr>
      </w:r>
      <w:r>
        <w:rPr>
          <w:noProof/>
        </w:rPr>
        <w:fldChar w:fldCharType="separate"/>
      </w:r>
      <w:r>
        <w:rPr>
          <w:noProof/>
        </w:rPr>
        <w:t>40</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Stappenplan</w:t>
      </w:r>
      <w:r>
        <w:rPr>
          <w:noProof/>
        </w:rPr>
        <w:tab/>
      </w:r>
      <w:r>
        <w:rPr>
          <w:noProof/>
        </w:rPr>
        <w:fldChar w:fldCharType="begin"/>
      </w:r>
      <w:r>
        <w:rPr>
          <w:noProof/>
        </w:rPr>
        <w:instrText xml:space="preserve"> PAGEREF _Toc430269823 \h </w:instrText>
      </w:r>
      <w:r>
        <w:rPr>
          <w:noProof/>
        </w:rPr>
      </w:r>
      <w:r>
        <w:rPr>
          <w:noProof/>
        </w:rPr>
        <w:fldChar w:fldCharType="separate"/>
      </w:r>
      <w:r>
        <w:rPr>
          <w:noProof/>
        </w:rPr>
        <w:t>41</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Concordantietabel opstellen</w:t>
      </w:r>
      <w:r>
        <w:rPr>
          <w:noProof/>
        </w:rPr>
        <w:tab/>
      </w:r>
      <w:r>
        <w:rPr>
          <w:noProof/>
        </w:rPr>
        <w:fldChar w:fldCharType="begin"/>
      </w:r>
      <w:r>
        <w:rPr>
          <w:noProof/>
        </w:rPr>
        <w:instrText xml:space="preserve"> PAGEREF _Toc430269824 \h </w:instrText>
      </w:r>
      <w:r>
        <w:rPr>
          <w:noProof/>
        </w:rPr>
      </w:r>
      <w:r>
        <w:rPr>
          <w:noProof/>
        </w:rPr>
        <w:fldChar w:fldCharType="separate"/>
      </w:r>
      <w:r>
        <w:rPr>
          <w:noProof/>
        </w:rPr>
        <w:t>41</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Documentatiemappen herpakken</w:t>
      </w:r>
      <w:r>
        <w:rPr>
          <w:noProof/>
        </w:rPr>
        <w:tab/>
      </w:r>
      <w:r>
        <w:rPr>
          <w:noProof/>
        </w:rPr>
        <w:fldChar w:fldCharType="begin"/>
      </w:r>
      <w:r>
        <w:rPr>
          <w:noProof/>
        </w:rPr>
        <w:instrText xml:space="preserve"> PAGEREF _Toc430269825 \h </w:instrText>
      </w:r>
      <w:r>
        <w:rPr>
          <w:noProof/>
        </w:rPr>
      </w:r>
      <w:r>
        <w:rPr>
          <w:noProof/>
        </w:rPr>
        <w:fldChar w:fldCharType="separate"/>
      </w:r>
      <w:r>
        <w:rPr>
          <w:noProof/>
        </w:rPr>
        <w:t>42</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Integratie leeszaaldocumentatie</w:t>
      </w:r>
      <w:r>
        <w:rPr>
          <w:noProof/>
        </w:rPr>
        <w:tab/>
      </w:r>
      <w:r>
        <w:rPr>
          <w:noProof/>
        </w:rPr>
        <w:fldChar w:fldCharType="begin"/>
      </w:r>
      <w:r>
        <w:rPr>
          <w:noProof/>
        </w:rPr>
        <w:instrText xml:space="preserve"> PAGEREF _Toc430269826 \h </w:instrText>
      </w:r>
      <w:r>
        <w:rPr>
          <w:noProof/>
        </w:rPr>
      </w:r>
      <w:r>
        <w:rPr>
          <w:noProof/>
        </w:rPr>
        <w:fldChar w:fldCharType="separate"/>
      </w:r>
      <w:r>
        <w:rPr>
          <w:noProof/>
        </w:rPr>
        <w:t>42</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IV.</w:t>
      </w:r>
      <w:r>
        <w:rPr>
          <w:rFonts w:asciiTheme="minorHAnsi" w:eastAsiaTheme="minorEastAsia" w:hAnsiTheme="minorHAnsi"/>
          <w:caps w:val="0"/>
          <w:noProof/>
          <w:sz w:val="22"/>
          <w:lang w:eastAsia="nl-BE"/>
        </w:rPr>
        <w:tab/>
      </w:r>
      <w:r>
        <w:rPr>
          <w:noProof/>
        </w:rPr>
        <w:t>“Operatie prent”</w:t>
      </w:r>
      <w:r>
        <w:rPr>
          <w:noProof/>
        </w:rPr>
        <w:tab/>
      </w:r>
      <w:r>
        <w:rPr>
          <w:noProof/>
        </w:rPr>
        <w:fldChar w:fldCharType="begin"/>
      </w:r>
      <w:r>
        <w:rPr>
          <w:noProof/>
        </w:rPr>
        <w:instrText xml:space="preserve"> PAGEREF _Toc430269827 \h </w:instrText>
      </w:r>
      <w:r>
        <w:rPr>
          <w:noProof/>
        </w:rPr>
      </w:r>
      <w:r>
        <w:rPr>
          <w:noProof/>
        </w:rPr>
        <w:fldChar w:fldCharType="separate"/>
      </w:r>
      <w:r>
        <w:rPr>
          <w:noProof/>
        </w:rPr>
        <w:t>42</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lastRenderedPageBreak/>
        <w:t>V.</w:t>
      </w:r>
      <w:r>
        <w:rPr>
          <w:rFonts w:asciiTheme="minorHAnsi" w:eastAsiaTheme="minorEastAsia" w:hAnsiTheme="minorHAnsi"/>
          <w:caps w:val="0"/>
          <w:noProof/>
          <w:sz w:val="22"/>
          <w:lang w:eastAsia="nl-BE"/>
        </w:rPr>
        <w:tab/>
      </w:r>
      <w:r>
        <w:rPr>
          <w:noProof/>
        </w:rPr>
        <w:t>De inventaris</w:t>
      </w:r>
      <w:r>
        <w:rPr>
          <w:noProof/>
        </w:rPr>
        <w:tab/>
      </w:r>
      <w:r>
        <w:rPr>
          <w:noProof/>
        </w:rPr>
        <w:fldChar w:fldCharType="begin"/>
      </w:r>
      <w:r>
        <w:rPr>
          <w:noProof/>
        </w:rPr>
        <w:instrText xml:space="preserve"> PAGEREF _Toc430269828 \h </w:instrText>
      </w:r>
      <w:r>
        <w:rPr>
          <w:noProof/>
        </w:rPr>
      </w:r>
      <w:r>
        <w:rPr>
          <w:noProof/>
        </w:rPr>
        <w:fldChar w:fldCharType="separate"/>
      </w:r>
      <w:r>
        <w:rPr>
          <w:noProof/>
        </w:rPr>
        <w:t>43</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VI.</w:t>
      </w:r>
      <w:r>
        <w:rPr>
          <w:rFonts w:asciiTheme="minorHAnsi" w:eastAsiaTheme="minorEastAsia" w:hAnsiTheme="minorHAnsi"/>
          <w:caps w:val="0"/>
          <w:noProof/>
          <w:sz w:val="22"/>
          <w:lang w:eastAsia="nl-BE"/>
        </w:rPr>
        <w:tab/>
      </w:r>
      <w:r>
        <w:rPr>
          <w:noProof/>
        </w:rPr>
        <w:t>Depotbeheer</w:t>
      </w:r>
      <w:r>
        <w:rPr>
          <w:noProof/>
        </w:rPr>
        <w:tab/>
      </w:r>
      <w:r>
        <w:rPr>
          <w:noProof/>
        </w:rPr>
        <w:fldChar w:fldCharType="begin"/>
      </w:r>
      <w:r>
        <w:rPr>
          <w:noProof/>
        </w:rPr>
        <w:instrText xml:space="preserve"> PAGEREF _Toc430269829 \h </w:instrText>
      </w:r>
      <w:r>
        <w:rPr>
          <w:noProof/>
        </w:rPr>
      </w:r>
      <w:r>
        <w:rPr>
          <w:noProof/>
        </w:rPr>
        <w:fldChar w:fldCharType="separate"/>
      </w:r>
      <w:r>
        <w:rPr>
          <w:noProof/>
        </w:rPr>
        <w:t>44</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Etiketten</w:t>
      </w:r>
      <w:r>
        <w:rPr>
          <w:noProof/>
        </w:rPr>
        <w:tab/>
      </w:r>
      <w:r>
        <w:rPr>
          <w:noProof/>
        </w:rPr>
        <w:fldChar w:fldCharType="begin"/>
      </w:r>
      <w:r>
        <w:rPr>
          <w:noProof/>
        </w:rPr>
        <w:instrText xml:space="preserve"> PAGEREF _Toc430269830 \h </w:instrText>
      </w:r>
      <w:r>
        <w:rPr>
          <w:noProof/>
        </w:rPr>
      </w:r>
      <w:r>
        <w:rPr>
          <w:noProof/>
        </w:rPr>
        <w:fldChar w:fldCharType="separate"/>
      </w:r>
      <w:r>
        <w:rPr>
          <w:noProof/>
        </w:rPr>
        <w:t>44</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Depotplan</w:t>
      </w:r>
      <w:r>
        <w:rPr>
          <w:noProof/>
        </w:rPr>
        <w:tab/>
      </w:r>
      <w:r>
        <w:rPr>
          <w:noProof/>
        </w:rPr>
        <w:fldChar w:fldCharType="begin"/>
      </w:r>
      <w:r>
        <w:rPr>
          <w:noProof/>
        </w:rPr>
        <w:instrText xml:space="preserve"> PAGEREF _Toc430269831 \h </w:instrText>
      </w:r>
      <w:r>
        <w:rPr>
          <w:noProof/>
        </w:rPr>
      </w:r>
      <w:r>
        <w:rPr>
          <w:noProof/>
        </w:rPr>
        <w:fldChar w:fldCharType="separate"/>
      </w:r>
      <w:r>
        <w:rPr>
          <w:noProof/>
        </w:rPr>
        <w:t>45</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VII.</w:t>
      </w:r>
      <w:r>
        <w:rPr>
          <w:rFonts w:asciiTheme="minorHAnsi" w:eastAsiaTheme="minorEastAsia" w:hAnsiTheme="minorHAnsi"/>
          <w:caps w:val="0"/>
          <w:noProof/>
          <w:sz w:val="22"/>
          <w:lang w:eastAsia="nl-BE"/>
        </w:rPr>
        <w:tab/>
      </w:r>
      <w:r>
        <w:rPr>
          <w:noProof/>
        </w:rPr>
        <w:t>Handleidingen</w:t>
      </w:r>
      <w:r>
        <w:rPr>
          <w:noProof/>
        </w:rPr>
        <w:tab/>
      </w:r>
      <w:r>
        <w:rPr>
          <w:noProof/>
        </w:rPr>
        <w:fldChar w:fldCharType="begin"/>
      </w:r>
      <w:r>
        <w:rPr>
          <w:noProof/>
        </w:rPr>
        <w:instrText xml:space="preserve"> PAGEREF _Toc430269832 \h </w:instrText>
      </w:r>
      <w:r>
        <w:rPr>
          <w:noProof/>
        </w:rPr>
      </w:r>
      <w:r>
        <w:rPr>
          <w:noProof/>
        </w:rPr>
        <w:fldChar w:fldCharType="separate"/>
      </w:r>
      <w:r>
        <w:rPr>
          <w:noProof/>
        </w:rPr>
        <w:t>46</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Pr>
          <w:noProof/>
        </w:rPr>
        <w:t>Inventariseren van het archief van Ludwig Burchard (1886-1960)</w:t>
      </w:r>
      <w:r>
        <w:rPr>
          <w:noProof/>
        </w:rPr>
        <w:tab/>
      </w:r>
      <w:r>
        <w:rPr>
          <w:noProof/>
        </w:rPr>
        <w:fldChar w:fldCharType="begin"/>
      </w:r>
      <w:r>
        <w:rPr>
          <w:noProof/>
        </w:rPr>
        <w:instrText xml:space="preserve"> PAGEREF _Toc430269833 \h </w:instrText>
      </w:r>
      <w:r>
        <w:rPr>
          <w:noProof/>
        </w:rPr>
      </w:r>
      <w:r>
        <w:rPr>
          <w:noProof/>
        </w:rPr>
        <w:fldChar w:fldCharType="separate"/>
      </w:r>
      <w:r>
        <w:rPr>
          <w:noProof/>
        </w:rPr>
        <w:t>48</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Inleiding</w:t>
      </w:r>
      <w:r>
        <w:rPr>
          <w:noProof/>
        </w:rPr>
        <w:tab/>
      </w:r>
      <w:r>
        <w:rPr>
          <w:noProof/>
        </w:rPr>
        <w:fldChar w:fldCharType="begin"/>
      </w:r>
      <w:r>
        <w:rPr>
          <w:noProof/>
        </w:rPr>
        <w:instrText xml:space="preserve"> PAGEREF _Toc430269834 \h </w:instrText>
      </w:r>
      <w:r>
        <w:rPr>
          <w:noProof/>
        </w:rPr>
      </w:r>
      <w:r>
        <w:rPr>
          <w:noProof/>
        </w:rPr>
        <w:fldChar w:fldCharType="separate"/>
      </w:r>
      <w:r>
        <w:rPr>
          <w:noProof/>
        </w:rPr>
        <w:t>48</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Voorbereiding</w:t>
      </w:r>
      <w:r>
        <w:rPr>
          <w:noProof/>
        </w:rPr>
        <w:tab/>
      </w:r>
      <w:r>
        <w:rPr>
          <w:noProof/>
        </w:rPr>
        <w:fldChar w:fldCharType="begin"/>
      </w:r>
      <w:r>
        <w:rPr>
          <w:noProof/>
        </w:rPr>
        <w:instrText xml:space="preserve"> PAGEREF _Toc430269835 \h </w:instrText>
      </w:r>
      <w:r>
        <w:rPr>
          <w:noProof/>
        </w:rPr>
      </w:r>
      <w:r>
        <w:rPr>
          <w:noProof/>
        </w:rPr>
        <w:fldChar w:fldCharType="separate"/>
      </w:r>
      <w:r>
        <w:rPr>
          <w:noProof/>
        </w:rPr>
        <w:t>48</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Vastlegging van ontsluitingsprioriteiten*</w:t>
      </w:r>
      <w:r>
        <w:rPr>
          <w:noProof/>
        </w:rPr>
        <w:tab/>
      </w:r>
      <w:r>
        <w:rPr>
          <w:noProof/>
        </w:rPr>
        <w:fldChar w:fldCharType="begin"/>
      </w:r>
      <w:r>
        <w:rPr>
          <w:noProof/>
        </w:rPr>
        <w:instrText xml:space="preserve"> PAGEREF _Toc430269836 \h </w:instrText>
      </w:r>
      <w:r>
        <w:rPr>
          <w:noProof/>
        </w:rPr>
      </w:r>
      <w:r>
        <w:rPr>
          <w:noProof/>
        </w:rPr>
        <w:fldChar w:fldCharType="separate"/>
      </w:r>
      <w:r>
        <w:rPr>
          <w:noProof/>
        </w:rPr>
        <w:t>48</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Globaal overzicht van het totaalbestand*</w:t>
      </w:r>
      <w:r>
        <w:rPr>
          <w:noProof/>
        </w:rPr>
        <w:tab/>
      </w:r>
      <w:r>
        <w:rPr>
          <w:noProof/>
        </w:rPr>
        <w:fldChar w:fldCharType="begin"/>
      </w:r>
      <w:r>
        <w:rPr>
          <w:noProof/>
        </w:rPr>
        <w:instrText xml:space="preserve"> PAGEREF _Toc430269837 \h </w:instrText>
      </w:r>
      <w:r>
        <w:rPr>
          <w:noProof/>
        </w:rPr>
      </w:r>
      <w:r>
        <w:rPr>
          <w:noProof/>
        </w:rPr>
        <w:fldChar w:fldCharType="separate"/>
      </w:r>
      <w:r>
        <w:rPr>
          <w:noProof/>
        </w:rPr>
        <w:t>48</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Keuze van te bewerken bestanden*</w:t>
      </w:r>
      <w:r>
        <w:rPr>
          <w:noProof/>
        </w:rPr>
        <w:tab/>
      </w:r>
      <w:r>
        <w:rPr>
          <w:noProof/>
        </w:rPr>
        <w:fldChar w:fldCharType="begin"/>
      </w:r>
      <w:r>
        <w:rPr>
          <w:noProof/>
        </w:rPr>
        <w:instrText xml:space="preserve"> PAGEREF _Toc430269838 \h </w:instrText>
      </w:r>
      <w:r>
        <w:rPr>
          <w:noProof/>
        </w:rPr>
      </w:r>
      <w:r>
        <w:rPr>
          <w:noProof/>
        </w:rPr>
        <w:fldChar w:fldCharType="separate"/>
      </w:r>
      <w:r>
        <w:rPr>
          <w:noProof/>
        </w:rPr>
        <w:t>49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Gewenste ontsluitingsgraad*</w:t>
      </w:r>
      <w:r>
        <w:rPr>
          <w:noProof/>
        </w:rPr>
        <w:tab/>
      </w:r>
      <w:r>
        <w:rPr>
          <w:noProof/>
        </w:rPr>
        <w:fldChar w:fldCharType="begin"/>
      </w:r>
      <w:r>
        <w:rPr>
          <w:noProof/>
        </w:rPr>
        <w:instrText xml:space="preserve"> PAGEREF _Toc430269839 \h </w:instrText>
      </w:r>
      <w:r>
        <w:rPr>
          <w:noProof/>
        </w:rPr>
      </w:r>
      <w:r>
        <w:rPr>
          <w:noProof/>
        </w:rPr>
        <w:fldChar w:fldCharType="separate"/>
      </w:r>
      <w:r>
        <w:rPr>
          <w:noProof/>
        </w:rPr>
        <w:t>49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D.</w:t>
      </w:r>
      <w:r>
        <w:rPr>
          <w:rFonts w:asciiTheme="minorHAnsi" w:eastAsiaTheme="minorEastAsia" w:hAnsiTheme="minorHAnsi"/>
          <w:smallCaps w:val="0"/>
          <w:noProof/>
          <w:sz w:val="22"/>
          <w:lang w:eastAsia="nl-BE"/>
        </w:rPr>
        <w:tab/>
      </w:r>
      <w:r>
        <w:rPr>
          <w:noProof/>
        </w:rPr>
        <w:t>Benodigde tijd*</w:t>
      </w:r>
      <w:r>
        <w:rPr>
          <w:noProof/>
        </w:rPr>
        <w:tab/>
      </w:r>
      <w:r>
        <w:rPr>
          <w:noProof/>
        </w:rPr>
        <w:fldChar w:fldCharType="begin"/>
      </w:r>
      <w:r>
        <w:rPr>
          <w:noProof/>
        </w:rPr>
        <w:instrText xml:space="preserve"> PAGEREF _Toc430269840 \h </w:instrText>
      </w:r>
      <w:r>
        <w:rPr>
          <w:noProof/>
        </w:rPr>
      </w:r>
      <w:r>
        <w:rPr>
          <w:noProof/>
        </w:rPr>
        <w:fldChar w:fldCharType="separate"/>
      </w:r>
      <w:r>
        <w:rPr>
          <w:noProof/>
        </w:rPr>
        <w:t>49</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Fasering van de archiefbewerking*</w:t>
      </w:r>
      <w:r>
        <w:rPr>
          <w:noProof/>
        </w:rPr>
        <w:tab/>
      </w:r>
      <w:r>
        <w:rPr>
          <w:noProof/>
        </w:rPr>
        <w:fldChar w:fldCharType="begin"/>
      </w:r>
      <w:r>
        <w:rPr>
          <w:noProof/>
        </w:rPr>
        <w:instrText xml:space="preserve"> PAGEREF _Toc430269841 \h </w:instrText>
      </w:r>
      <w:r>
        <w:rPr>
          <w:noProof/>
        </w:rPr>
      </w:r>
      <w:r>
        <w:rPr>
          <w:noProof/>
        </w:rPr>
        <w:fldChar w:fldCharType="separate"/>
      </w:r>
      <w:r>
        <w:rPr>
          <w:noProof/>
        </w:rPr>
        <w:t>49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Opmaken van het archiefbewerkingsplan*</w:t>
      </w:r>
      <w:r>
        <w:rPr>
          <w:noProof/>
        </w:rPr>
        <w:tab/>
      </w:r>
      <w:r>
        <w:rPr>
          <w:noProof/>
        </w:rPr>
        <w:fldChar w:fldCharType="begin"/>
      </w:r>
      <w:r>
        <w:rPr>
          <w:noProof/>
        </w:rPr>
        <w:instrText xml:space="preserve"> PAGEREF _Toc430269842 \h </w:instrText>
      </w:r>
      <w:r>
        <w:rPr>
          <w:noProof/>
        </w:rPr>
      </w:r>
      <w:r>
        <w:rPr>
          <w:noProof/>
        </w:rPr>
        <w:fldChar w:fldCharType="separate"/>
      </w:r>
      <w:r>
        <w:rPr>
          <w:noProof/>
        </w:rPr>
        <w:t>49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Onderzoek naar de archiefvormer*</w:t>
      </w:r>
      <w:r>
        <w:rPr>
          <w:noProof/>
        </w:rPr>
        <w:tab/>
      </w:r>
      <w:r>
        <w:rPr>
          <w:noProof/>
        </w:rPr>
        <w:fldChar w:fldCharType="begin"/>
      </w:r>
      <w:r>
        <w:rPr>
          <w:noProof/>
        </w:rPr>
        <w:instrText xml:space="preserve"> PAGEREF _Toc430269843 \h </w:instrText>
      </w:r>
      <w:r>
        <w:rPr>
          <w:noProof/>
        </w:rPr>
      </w:r>
      <w:r>
        <w:rPr>
          <w:noProof/>
        </w:rPr>
        <w:fldChar w:fldCharType="separate"/>
      </w:r>
      <w:r>
        <w:rPr>
          <w:noProof/>
        </w:rPr>
        <w:t>49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Kennismaking met het archiefbestand*</w:t>
      </w:r>
      <w:r>
        <w:rPr>
          <w:noProof/>
        </w:rPr>
        <w:tab/>
      </w:r>
      <w:r>
        <w:rPr>
          <w:noProof/>
        </w:rPr>
        <w:fldChar w:fldCharType="begin"/>
      </w:r>
      <w:r>
        <w:rPr>
          <w:noProof/>
        </w:rPr>
        <w:instrText xml:space="preserve"> PAGEREF _Toc430269844 \h </w:instrText>
      </w:r>
      <w:r>
        <w:rPr>
          <w:noProof/>
        </w:rPr>
      </w:r>
      <w:r>
        <w:rPr>
          <w:noProof/>
        </w:rPr>
        <w:fldChar w:fldCharType="separate"/>
      </w:r>
      <w:r>
        <w:rPr>
          <w:noProof/>
        </w:rPr>
        <w:t>50</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D.</w:t>
      </w:r>
      <w:r>
        <w:rPr>
          <w:rFonts w:asciiTheme="minorHAnsi" w:eastAsiaTheme="minorEastAsia" w:hAnsiTheme="minorHAnsi"/>
          <w:smallCaps w:val="0"/>
          <w:noProof/>
          <w:sz w:val="22"/>
          <w:lang w:eastAsia="nl-BE"/>
        </w:rPr>
        <w:tab/>
      </w:r>
      <w:r>
        <w:rPr>
          <w:noProof/>
        </w:rPr>
        <w:t>Analyse, ordening en beschrijving*</w:t>
      </w:r>
      <w:r>
        <w:rPr>
          <w:noProof/>
        </w:rPr>
        <w:tab/>
      </w:r>
      <w:r>
        <w:rPr>
          <w:noProof/>
        </w:rPr>
        <w:fldChar w:fldCharType="begin"/>
      </w:r>
      <w:r>
        <w:rPr>
          <w:noProof/>
        </w:rPr>
        <w:instrText xml:space="preserve"> PAGEREF _Toc430269845 \h </w:instrText>
      </w:r>
      <w:r>
        <w:rPr>
          <w:noProof/>
        </w:rPr>
      </w:r>
      <w:r>
        <w:rPr>
          <w:noProof/>
        </w:rPr>
        <w:fldChar w:fldCharType="separate"/>
      </w:r>
      <w:r>
        <w:rPr>
          <w:noProof/>
        </w:rPr>
        <w:t>50</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E.</w:t>
      </w:r>
      <w:r>
        <w:rPr>
          <w:rFonts w:asciiTheme="minorHAnsi" w:eastAsiaTheme="minorEastAsia" w:hAnsiTheme="minorHAnsi"/>
          <w:smallCaps w:val="0"/>
          <w:noProof/>
          <w:sz w:val="22"/>
          <w:lang w:eastAsia="nl-BE"/>
        </w:rPr>
        <w:tab/>
      </w:r>
      <w:r>
        <w:rPr>
          <w:noProof/>
        </w:rPr>
        <w:t>Redactie van de inventaris en afwerking*</w:t>
      </w:r>
      <w:r>
        <w:rPr>
          <w:noProof/>
        </w:rPr>
        <w:tab/>
      </w:r>
      <w:r>
        <w:rPr>
          <w:noProof/>
        </w:rPr>
        <w:fldChar w:fldCharType="begin"/>
      </w:r>
      <w:r>
        <w:rPr>
          <w:noProof/>
        </w:rPr>
        <w:instrText xml:space="preserve"> PAGEREF _Toc430269846 \h </w:instrText>
      </w:r>
      <w:r>
        <w:rPr>
          <w:noProof/>
        </w:rPr>
      </w:r>
      <w:r>
        <w:rPr>
          <w:noProof/>
        </w:rPr>
        <w:fldChar w:fldCharType="separate"/>
      </w:r>
      <w:r>
        <w:rPr>
          <w:noProof/>
        </w:rPr>
        <w:t>50</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De context - Archiefbestand en archiefvormer*</w:t>
      </w:r>
      <w:r>
        <w:rPr>
          <w:noProof/>
        </w:rPr>
        <w:tab/>
      </w:r>
      <w:r>
        <w:rPr>
          <w:noProof/>
        </w:rPr>
        <w:fldChar w:fldCharType="begin"/>
      </w:r>
      <w:r>
        <w:rPr>
          <w:noProof/>
        </w:rPr>
        <w:instrText xml:space="preserve"> PAGEREF _Toc430269847 \h </w:instrText>
      </w:r>
      <w:r>
        <w:rPr>
          <w:noProof/>
        </w:rPr>
      </w:r>
      <w:r>
        <w:rPr>
          <w:noProof/>
        </w:rPr>
        <w:fldChar w:fldCharType="separate"/>
      </w:r>
      <w:r>
        <w:rPr>
          <w:noProof/>
        </w:rPr>
        <w:t>50</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Het archiefbestand*</w:t>
      </w:r>
      <w:r>
        <w:rPr>
          <w:noProof/>
        </w:rPr>
        <w:tab/>
      </w:r>
      <w:r>
        <w:rPr>
          <w:noProof/>
        </w:rPr>
        <w:fldChar w:fldCharType="begin"/>
      </w:r>
      <w:r>
        <w:rPr>
          <w:noProof/>
        </w:rPr>
        <w:instrText xml:space="preserve"> PAGEREF _Toc430269848 \h </w:instrText>
      </w:r>
      <w:r>
        <w:rPr>
          <w:noProof/>
        </w:rPr>
      </w:r>
      <w:r>
        <w:rPr>
          <w:noProof/>
        </w:rPr>
        <w:fldChar w:fldCharType="separate"/>
      </w:r>
      <w:r>
        <w:rPr>
          <w:noProof/>
        </w:rPr>
        <w:t>50</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De archiefvormer*</w:t>
      </w:r>
      <w:r>
        <w:rPr>
          <w:noProof/>
        </w:rPr>
        <w:tab/>
      </w:r>
      <w:r>
        <w:rPr>
          <w:noProof/>
        </w:rPr>
        <w:fldChar w:fldCharType="begin"/>
      </w:r>
      <w:r>
        <w:rPr>
          <w:noProof/>
        </w:rPr>
        <w:instrText xml:space="preserve"> PAGEREF _Toc430269849 \h </w:instrText>
      </w:r>
      <w:r>
        <w:rPr>
          <w:noProof/>
        </w:rPr>
      </w:r>
      <w:r>
        <w:rPr>
          <w:noProof/>
        </w:rPr>
        <w:fldChar w:fldCharType="separate"/>
      </w:r>
      <w:r>
        <w:rPr>
          <w:noProof/>
        </w:rPr>
        <w:t>50</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De structuur – Vormgeving en ordening van het archiefbestand*</w:t>
      </w:r>
      <w:r>
        <w:rPr>
          <w:noProof/>
        </w:rPr>
        <w:tab/>
      </w:r>
      <w:r>
        <w:rPr>
          <w:noProof/>
        </w:rPr>
        <w:fldChar w:fldCharType="begin"/>
      </w:r>
      <w:r>
        <w:rPr>
          <w:noProof/>
        </w:rPr>
        <w:instrText xml:space="preserve"> PAGEREF _Toc430269850 \h </w:instrText>
      </w:r>
      <w:r>
        <w:rPr>
          <w:noProof/>
        </w:rPr>
      </w:r>
      <w:r>
        <w:rPr>
          <w:noProof/>
        </w:rPr>
        <w:fldChar w:fldCharType="separate"/>
      </w:r>
      <w:r>
        <w:rPr>
          <w:noProof/>
        </w:rPr>
        <w:t>50</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lastRenderedPageBreak/>
        <w:t>I.</w:t>
      </w:r>
      <w:r>
        <w:rPr>
          <w:rFonts w:asciiTheme="minorHAnsi" w:eastAsiaTheme="minorEastAsia" w:hAnsiTheme="minorHAnsi"/>
          <w:caps w:val="0"/>
          <w:noProof/>
          <w:sz w:val="22"/>
          <w:lang w:eastAsia="nl-BE"/>
        </w:rPr>
        <w:tab/>
      </w:r>
      <w:r>
        <w:rPr>
          <w:noProof/>
        </w:rPr>
        <w:t>Voorbereidende werkzaamheden*</w:t>
      </w:r>
      <w:r>
        <w:rPr>
          <w:noProof/>
        </w:rPr>
        <w:tab/>
      </w:r>
      <w:r>
        <w:rPr>
          <w:noProof/>
        </w:rPr>
        <w:fldChar w:fldCharType="begin"/>
      </w:r>
      <w:r>
        <w:rPr>
          <w:noProof/>
        </w:rPr>
        <w:instrText xml:space="preserve"> PAGEREF _Toc430269851 \h </w:instrText>
      </w:r>
      <w:r>
        <w:rPr>
          <w:noProof/>
        </w:rPr>
      </w:r>
      <w:r>
        <w:rPr>
          <w:noProof/>
        </w:rPr>
        <w:fldChar w:fldCharType="separate"/>
      </w:r>
      <w:r>
        <w:rPr>
          <w:noProof/>
        </w:rPr>
        <w:t>50</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Voorstudie, planning en verkenning*</w:t>
      </w:r>
      <w:r>
        <w:rPr>
          <w:noProof/>
        </w:rPr>
        <w:tab/>
      </w:r>
      <w:r>
        <w:rPr>
          <w:noProof/>
        </w:rPr>
        <w:fldChar w:fldCharType="begin"/>
      </w:r>
      <w:r>
        <w:rPr>
          <w:noProof/>
        </w:rPr>
        <w:instrText xml:space="preserve"> PAGEREF _Toc430269852 \h </w:instrText>
      </w:r>
      <w:r>
        <w:rPr>
          <w:noProof/>
        </w:rPr>
      </w:r>
      <w:r>
        <w:rPr>
          <w:noProof/>
        </w:rPr>
        <w:fldChar w:fldCharType="separate"/>
      </w:r>
      <w:r>
        <w:rPr>
          <w:noProof/>
        </w:rPr>
        <w:t>50</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Afzonderen van objecten en documenten die geen archiefbescheiden zijn*</w:t>
      </w:r>
      <w:r>
        <w:rPr>
          <w:noProof/>
        </w:rPr>
        <w:tab/>
      </w:r>
      <w:r>
        <w:rPr>
          <w:noProof/>
        </w:rPr>
        <w:fldChar w:fldCharType="begin"/>
      </w:r>
      <w:r>
        <w:rPr>
          <w:noProof/>
        </w:rPr>
        <w:instrText xml:space="preserve"> PAGEREF _Toc430269853 \h </w:instrText>
      </w:r>
      <w:r>
        <w:rPr>
          <w:noProof/>
        </w:rPr>
      </w:r>
      <w:r>
        <w:rPr>
          <w:noProof/>
        </w:rPr>
        <w:fldChar w:fldCharType="separate"/>
      </w:r>
      <w:r>
        <w:rPr>
          <w:noProof/>
        </w:rPr>
        <w:t>51</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Voorwerpen*</w:t>
      </w:r>
      <w:r>
        <w:rPr>
          <w:noProof/>
        </w:rPr>
        <w:tab/>
      </w:r>
      <w:r>
        <w:rPr>
          <w:noProof/>
        </w:rPr>
        <w:fldChar w:fldCharType="begin"/>
      </w:r>
      <w:r>
        <w:rPr>
          <w:noProof/>
        </w:rPr>
        <w:instrText xml:space="preserve"> PAGEREF _Toc430269854 \h </w:instrText>
      </w:r>
      <w:r>
        <w:rPr>
          <w:noProof/>
        </w:rPr>
      </w:r>
      <w:r>
        <w:rPr>
          <w:noProof/>
        </w:rPr>
        <w:fldChar w:fldCharType="separate"/>
      </w:r>
      <w:r>
        <w:rPr>
          <w:noProof/>
        </w:rPr>
        <w:t>51</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Gedrukte stukken</w:t>
      </w:r>
      <w:r>
        <w:rPr>
          <w:noProof/>
        </w:rPr>
        <w:tab/>
      </w:r>
      <w:r>
        <w:rPr>
          <w:noProof/>
        </w:rPr>
        <w:fldChar w:fldCharType="begin"/>
      </w:r>
      <w:r>
        <w:rPr>
          <w:noProof/>
        </w:rPr>
        <w:instrText xml:space="preserve"> PAGEREF _Toc430269855 \h </w:instrText>
      </w:r>
      <w:r>
        <w:rPr>
          <w:noProof/>
        </w:rPr>
      </w:r>
      <w:r>
        <w:rPr>
          <w:noProof/>
        </w:rPr>
        <w:fldChar w:fldCharType="separate"/>
      </w:r>
      <w:r>
        <w:rPr>
          <w:noProof/>
        </w:rPr>
        <w:t>51</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3.</w:t>
      </w:r>
      <w:r>
        <w:rPr>
          <w:rFonts w:asciiTheme="minorHAnsi" w:eastAsiaTheme="minorEastAsia" w:hAnsiTheme="minorHAnsi"/>
          <w:i w:val="0"/>
          <w:noProof/>
          <w:sz w:val="22"/>
          <w:lang w:eastAsia="nl-BE"/>
        </w:rPr>
        <w:tab/>
      </w:r>
      <w:r>
        <w:rPr>
          <w:noProof/>
        </w:rPr>
        <w:t>Selectieve vernietiging*</w:t>
      </w:r>
      <w:r>
        <w:rPr>
          <w:noProof/>
        </w:rPr>
        <w:tab/>
      </w:r>
      <w:r>
        <w:rPr>
          <w:noProof/>
        </w:rPr>
        <w:fldChar w:fldCharType="begin"/>
      </w:r>
      <w:r>
        <w:rPr>
          <w:noProof/>
        </w:rPr>
        <w:instrText xml:space="preserve"> PAGEREF _Toc430269856 \h </w:instrText>
      </w:r>
      <w:r>
        <w:rPr>
          <w:noProof/>
        </w:rPr>
      </w:r>
      <w:r>
        <w:rPr>
          <w:noProof/>
        </w:rPr>
        <w:fldChar w:fldCharType="separate"/>
      </w:r>
      <w:r>
        <w:rPr>
          <w:noProof/>
        </w:rPr>
        <w:t>52</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4.</w:t>
      </w:r>
      <w:r>
        <w:rPr>
          <w:rFonts w:asciiTheme="minorHAnsi" w:eastAsiaTheme="minorEastAsia" w:hAnsiTheme="minorHAnsi"/>
          <w:i w:val="0"/>
          <w:noProof/>
          <w:sz w:val="22"/>
          <w:lang w:eastAsia="nl-BE"/>
        </w:rPr>
        <w:tab/>
      </w:r>
      <w:r>
        <w:rPr>
          <w:noProof/>
        </w:rPr>
        <w:t>Conserverende maatregelen*</w:t>
      </w:r>
      <w:r>
        <w:rPr>
          <w:noProof/>
        </w:rPr>
        <w:tab/>
      </w:r>
      <w:r>
        <w:rPr>
          <w:noProof/>
        </w:rPr>
        <w:fldChar w:fldCharType="begin"/>
      </w:r>
      <w:r>
        <w:rPr>
          <w:noProof/>
        </w:rPr>
        <w:instrText xml:space="preserve"> PAGEREF _Toc430269857 \h </w:instrText>
      </w:r>
      <w:r>
        <w:rPr>
          <w:noProof/>
        </w:rPr>
      </w:r>
      <w:r>
        <w:rPr>
          <w:noProof/>
        </w:rPr>
        <w:fldChar w:fldCharType="separate"/>
      </w:r>
      <w:r>
        <w:rPr>
          <w:noProof/>
        </w:rPr>
        <w:t>52</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Handhaving en herstel van de integriteit van het bestand*</w:t>
      </w:r>
      <w:r>
        <w:rPr>
          <w:noProof/>
        </w:rPr>
        <w:tab/>
      </w:r>
      <w:r>
        <w:rPr>
          <w:noProof/>
        </w:rPr>
        <w:fldChar w:fldCharType="begin"/>
      </w:r>
      <w:r>
        <w:rPr>
          <w:noProof/>
        </w:rPr>
        <w:instrText xml:space="preserve"> PAGEREF _Toc430269858 \h </w:instrText>
      </w:r>
      <w:r>
        <w:rPr>
          <w:noProof/>
        </w:rPr>
      </w:r>
      <w:r>
        <w:rPr>
          <w:noProof/>
        </w:rPr>
        <w:fldChar w:fldCharType="separate"/>
      </w:r>
      <w:r>
        <w:rPr>
          <w:noProof/>
        </w:rPr>
        <w:t>53</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Onterechte splitsingen*</w:t>
      </w:r>
      <w:r>
        <w:rPr>
          <w:noProof/>
        </w:rPr>
        <w:tab/>
      </w:r>
      <w:r>
        <w:rPr>
          <w:noProof/>
        </w:rPr>
        <w:fldChar w:fldCharType="begin"/>
      </w:r>
      <w:r>
        <w:rPr>
          <w:noProof/>
        </w:rPr>
        <w:instrText xml:space="preserve"> PAGEREF _Toc430269859 \h </w:instrText>
      </w:r>
      <w:r>
        <w:rPr>
          <w:noProof/>
        </w:rPr>
      </w:r>
      <w:r>
        <w:rPr>
          <w:noProof/>
        </w:rPr>
        <w:fldChar w:fldCharType="separate"/>
      </w:r>
      <w:r>
        <w:rPr>
          <w:noProof/>
        </w:rPr>
        <w:t>53</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Reconstructie van het originele bestand?</w:t>
      </w:r>
      <w:r>
        <w:rPr>
          <w:noProof/>
        </w:rPr>
        <w:tab/>
      </w:r>
      <w:r>
        <w:rPr>
          <w:noProof/>
        </w:rPr>
        <w:fldChar w:fldCharType="begin"/>
      </w:r>
      <w:r>
        <w:rPr>
          <w:noProof/>
        </w:rPr>
        <w:instrText xml:space="preserve"> PAGEREF _Toc430269860 \h </w:instrText>
      </w:r>
      <w:r>
        <w:rPr>
          <w:noProof/>
        </w:rPr>
      </w:r>
      <w:r>
        <w:rPr>
          <w:noProof/>
        </w:rPr>
        <w:fldChar w:fldCharType="separate"/>
      </w:r>
      <w:r>
        <w:rPr>
          <w:noProof/>
        </w:rPr>
        <w:t>54</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De (gedeeltelijke) oplossing voor de Rubensdocumentatie</w:t>
      </w:r>
      <w:r>
        <w:rPr>
          <w:noProof/>
        </w:rPr>
        <w:tab/>
      </w:r>
      <w:r>
        <w:rPr>
          <w:noProof/>
        </w:rPr>
        <w:fldChar w:fldCharType="begin"/>
      </w:r>
      <w:r>
        <w:rPr>
          <w:noProof/>
        </w:rPr>
        <w:instrText xml:space="preserve"> PAGEREF _Toc430269861 \h </w:instrText>
      </w:r>
      <w:r>
        <w:rPr>
          <w:noProof/>
        </w:rPr>
      </w:r>
      <w:r>
        <w:rPr>
          <w:noProof/>
        </w:rPr>
        <w:fldChar w:fldCharType="separate"/>
      </w:r>
      <w:r>
        <w:rPr>
          <w:noProof/>
        </w:rPr>
        <w:t>56</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III.</w:t>
      </w:r>
      <w:r>
        <w:rPr>
          <w:rFonts w:asciiTheme="minorHAnsi" w:eastAsiaTheme="minorEastAsia" w:hAnsiTheme="minorHAnsi"/>
          <w:caps w:val="0"/>
          <w:noProof/>
          <w:sz w:val="22"/>
          <w:lang w:eastAsia="nl-BE"/>
        </w:rPr>
        <w:tab/>
      </w:r>
      <w:r>
        <w:rPr>
          <w:noProof/>
        </w:rPr>
        <w:t>Handhaving van de originele structuur*</w:t>
      </w:r>
      <w:r>
        <w:rPr>
          <w:noProof/>
        </w:rPr>
        <w:tab/>
      </w:r>
      <w:r>
        <w:rPr>
          <w:noProof/>
        </w:rPr>
        <w:fldChar w:fldCharType="begin"/>
      </w:r>
      <w:r>
        <w:rPr>
          <w:noProof/>
        </w:rPr>
        <w:instrText xml:space="preserve"> PAGEREF _Toc430269862 \h </w:instrText>
      </w:r>
      <w:r>
        <w:rPr>
          <w:noProof/>
        </w:rPr>
      </w:r>
      <w:r>
        <w:rPr>
          <w:noProof/>
        </w:rPr>
        <w:fldChar w:fldCharType="separate"/>
      </w:r>
      <w:r>
        <w:rPr>
          <w:noProof/>
        </w:rPr>
        <w:t>57</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IV.</w:t>
      </w:r>
      <w:r>
        <w:rPr>
          <w:rFonts w:asciiTheme="minorHAnsi" w:eastAsiaTheme="minorEastAsia" w:hAnsiTheme="minorHAnsi"/>
          <w:caps w:val="0"/>
          <w:noProof/>
          <w:sz w:val="22"/>
          <w:lang w:eastAsia="nl-BE"/>
        </w:rPr>
        <w:tab/>
      </w:r>
      <w:r>
        <w:rPr>
          <w:noProof/>
        </w:rPr>
        <w:t>Ontwerpen van een eigen indeling*</w:t>
      </w:r>
      <w:r>
        <w:rPr>
          <w:noProof/>
        </w:rPr>
        <w:tab/>
      </w:r>
      <w:r>
        <w:rPr>
          <w:noProof/>
        </w:rPr>
        <w:fldChar w:fldCharType="begin"/>
      </w:r>
      <w:r>
        <w:rPr>
          <w:noProof/>
        </w:rPr>
        <w:instrText xml:space="preserve"> PAGEREF _Toc430269863 \h </w:instrText>
      </w:r>
      <w:r>
        <w:rPr>
          <w:noProof/>
        </w:rPr>
      </w:r>
      <w:r>
        <w:rPr>
          <w:noProof/>
        </w:rPr>
        <w:fldChar w:fldCharType="separate"/>
      </w:r>
      <w:r>
        <w:rPr>
          <w:noProof/>
        </w:rPr>
        <w:t>57</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V.</w:t>
      </w:r>
      <w:r>
        <w:rPr>
          <w:rFonts w:asciiTheme="minorHAnsi" w:eastAsiaTheme="minorEastAsia" w:hAnsiTheme="minorHAnsi"/>
          <w:caps w:val="0"/>
          <w:noProof/>
          <w:sz w:val="22"/>
          <w:lang w:eastAsia="nl-BE"/>
        </w:rPr>
        <w:tab/>
      </w:r>
      <w:r>
        <w:rPr>
          <w:noProof/>
        </w:rPr>
        <w:t>Afwerking van de ordening*</w:t>
      </w:r>
      <w:r>
        <w:rPr>
          <w:noProof/>
        </w:rPr>
        <w:tab/>
      </w:r>
      <w:r>
        <w:rPr>
          <w:noProof/>
        </w:rPr>
        <w:fldChar w:fldCharType="begin"/>
      </w:r>
      <w:r>
        <w:rPr>
          <w:noProof/>
        </w:rPr>
        <w:instrText xml:space="preserve"> PAGEREF _Toc430269864 \h </w:instrText>
      </w:r>
      <w:r>
        <w:rPr>
          <w:noProof/>
        </w:rPr>
      </w:r>
      <w:r>
        <w:rPr>
          <w:noProof/>
        </w:rPr>
        <w:fldChar w:fldCharType="separate"/>
      </w:r>
      <w:r>
        <w:rPr>
          <w:noProof/>
        </w:rPr>
        <w:t>58</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De beschrijving – Het toegankelijk maken van inhoud, functie en structuur*</w:t>
      </w:r>
      <w:r>
        <w:rPr>
          <w:noProof/>
        </w:rPr>
        <w:tab/>
      </w:r>
      <w:r>
        <w:rPr>
          <w:noProof/>
        </w:rPr>
        <w:fldChar w:fldCharType="begin"/>
      </w:r>
      <w:r>
        <w:rPr>
          <w:noProof/>
        </w:rPr>
        <w:instrText xml:space="preserve"> PAGEREF _Toc430269865 \h </w:instrText>
      </w:r>
      <w:r>
        <w:rPr>
          <w:noProof/>
        </w:rPr>
      </w:r>
      <w:r>
        <w:rPr>
          <w:noProof/>
        </w:rPr>
        <w:fldChar w:fldCharType="separate"/>
      </w:r>
      <w:r>
        <w:rPr>
          <w:noProof/>
        </w:rPr>
        <w:t>58</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Algemeen</w:t>
      </w:r>
      <w:r>
        <w:rPr>
          <w:noProof/>
        </w:rPr>
        <w:tab/>
      </w:r>
      <w:r>
        <w:rPr>
          <w:noProof/>
        </w:rPr>
        <w:fldChar w:fldCharType="begin"/>
      </w:r>
      <w:r>
        <w:rPr>
          <w:noProof/>
        </w:rPr>
        <w:instrText xml:space="preserve"> PAGEREF _Toc430269866 \h </w:instrText>
      </w:r>
      <w:r>
        <w:rPr>
          <w:noProof/>
        </w:rPr>
      </w:r>
      <w:r>
        <w:rPr>
          <w:noProof/>
        </w:rPr>
        <w:fldChar w:fldCharType="separate"/>
      </w:r>
      <w:r>
        <w:rPr>
          <w:noProof/>
        </w:rPr>
        <w:t>58</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Beschrijving op bestandsniveau*</w:t>
      </w:r>
      <w:r>
        <w:rPr>
          <w:noProof/>
        </w:rPr>
        <w:tab/>
      </w:r>
      <w:r>
        <w:rPr>
          <w:noProof/>
        </w:rPr>
        <w:fldChar w:fldCharType="begin"/>
      </w:r>
      <w:r>
        <w:rPr>
          <w:noProof/>
        </w:rPr>
        <w:instrText xml:space="preserve"> PAGEREF _Toc430269867 \h </w:instrText>
      </w:r>
      <w:r>
        <w:rPr>
          <w:noProof/>
        </w:rPr>
      </w:r>
      <w:r>
        <w:rPr>
          <w:noProof/>
        </w:rPr>
        <w:fldChar w:fldCharType="separate"/>
      </w:r>
      <w:r>
        <w:rPr>
          <w:noProof/>
        </w:rPr>
        <w:t>59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De archiefvormer</w:t>
      </w:r>
      <w:r>
        <w:rPr>
          <w:noProof/>
        </w:rPr>
        <w:tab/>
      </w:r>
      <w:r>
        <w:rPr>
          <w:noProof/>
        </w:rPr>
        <w:fldChar w:fldCharType="begin"/>
      </w:r>
      <w:r>
        <w:rPr>
          <w:noProof/>
        </w:rPr>
        <w:instrText xml:space="preserve"> PAGEREF _Toc430269868 \h </w:instrText>
      </w:r>
      <w:r>
        <w:rPr>
          <w:noProof/>
        </w:rPr>
      </w:r>
      <w:r>
        <w:rPr>
          <w:noProof/>
        </w:rPr>
        <w:fldChar w:fldCharType="separate"/>
      </w:r>
      <w:r>
        <w:rPr>
          <w:noProof/>
        </w:rPr>
        <w:t>59</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Archiefbestand</w:t>
      </w:r>
      <w:r>
        <w:rPr>
          <w:noProof/>
        </w:rPr>
        <w:tab/>
      </w:r>
      <w:r>
        <w:rPr>
          <w:noProof/>
        </w:rPr>
        <w:fldChar w:fldCharType="begin"/>
      </w:r>
      <w:r>
        <w:rPr>
          <w:noProof/>
        </w:rPr>
        <w:instrText xml:space="preserve"> PAGEREF _Toc430269869 \h </w:instrText>
      </w:r>
      <w:r>
        <w:rPr>
          <w:noProof/>
        </w:rPr>
      </w:r>
      <w:r>
        <w:rPr>
          <w:noProof/>
        </w:rPr>
        <w:fldChar w:fldCharType="separate"/>
      </w:r>
      <w:r>
        <w:rPr>
          <w:noProof/>
        </w:rPr>
        <w:t>63</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De herpakking</w:t>
      </w:r>
      <w:r>
        <w:rPr>
          <w:noProof/>
        </w:rPr>
        <w:tab/>
      </w:r>
      <w:r>
        <w:rPr>
          <w:noProof/>
        </w:rPr>
        <w:fldChar w:fldCharType="begin"/>
      </w:r>
      <w:r>
        <w:rPr>
          <w:noProof/>
        </w:rPr>
        <w:instrText xml:space="preserve"> PAGEREF _Toc430269870 \h </w:instrText>
      </w:r>
      <w:r>
        <w:rPr>
          <w:noProof/>
        </w:rPr>
      </w:r>
      <w:r>
        <w:rPr>
          <w:noProof/>
        </w:rPr>
        <w:fldChar w:fldCharType="separate"/>
      </w:r>
      <w:r>
        <w:rPr>
          <w:noProof/>
        </w:rPr>
        <w:t>63</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Resultaten van de inventariseringsopdracht</w:t>
      </w:r>
      <w:r>
        <w:rPr>
          <w:noProof/>
        </w:rPr>
        <w:tab/>
      </w:r>
      <w:r>
        <w:rPr>
          <w:noProof/>
        </w:rPr>
        <w:fldChar w:fldCharType="begin"/>
      </w:r>
      <w:r>
        <w:rPr>
          <w:noProof/>
        </w:rPr>
        <w:instrText xml:space="preserve"> PAGEREF _Toc430269871 \h </w:instrText>
      </w:r>
      <w:r>
        <w:rPr>
          <w:noProof/>
        </w:rPr>
      </w:r>
      <w:r>
        <w:rPr>
          <w:noProof/>
        </w:rPr>
        <w:fldChar w:fldCharType="separate"/>
      </w:r>
      <w:r>
        <w:rPr>
          <w:noProof/>
        </w:rPr>
        <w:t>63</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Nieuwe informatie</w:t>
      </w:r>
      <w:r>
        <w:rPr>
          <w:noProof/>
        </w:rPr>
        <w:tab/>
      </w:r>
      <w:r>
        <w:rPr>
          <w:noProof/>
        </w:rPr>
        <w:fldChar w:fldCharType="begin"/>
      </w:r>
      <w:r>
        <w:rPr>
          <w:noProof/>
        </w:rPr>
        <w:instrText xml:space="preserve"> PAGEREF _Toc430269872 \h </w:instrText>
      </w:r>
      <w:r>
        <w:rPr>
          <w:noProof/>
        </w:rPr>
      </w:r>
      <w:r>
        <w:rPr>
          <w:noProof/>
        </w:rPr>
        <w:fldChar w:fldCharType="separate"/>
      </w:r>
      <w:r>
        <w:rPr>
          <w:noProof/>
        </w:rPr>
        <w:t>63</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Verwijzen naar het archief van Ludwig Burchard</w:t>
      </w:r>
      <w:r>
        <w:rPr>
          <w:noProof/>
        </w:rPr>
        <w:tab/>
      </w:r>
      <w:r>
        <w:rPr>
          <w:noProof/>
        </w:rPr>
        <w:fldChar w:fldCharType="begin"/>
      </w:r>
      <w:r>
        <w:rPr>
          <w:noProof/>
        </w:rPr>
        <w:instrText xml:space="preserve"> PAGEREF _Toc430269873 \h </w:instrText>
      </w:r>
      <w:r>
        <w:rPr>
          <w:noProof/>
        </w:rPr>
      </w:r>
      <w:r>
        <w:rPr>
          <w:noProof/>
        </w:rPr>
        <w:fldChar w:fldCharType="separate"/>
      </w:r>
      <w:r>
        <w:rPr>
          <w:noProof/>
        </w:rPr>
        <w:t>63</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Pr>
          <w:noProof/>
        </w:rPr>
        <w:lastRenderedPageBreak/>
        <w:t>Keuze en implementatie van een archiefmodule</w:t>
      </w:r>
      <w:r>
        <w:rPr>
          <w:noProof/>
        </w:rPr>
        <w:tab/>
      </w:r>
      <w:r>
        <w:rPr>
          <w:noProof/>
        </w:rPr>
        <w:fldChar w:fldCharType="begin"/>
      </w:r>
      <w:r>
        <w:rPr>
          <w:noProof/>
        </w:rPr>
        <w:instrText xml:space="preserve"> PAGEREF _Toc430269874 \h </w:instrText>
      </w:r>
      <w:r>
        <w:rPr>
          <w:noProof/>
        </w:rPr>
      </w:r>
      <w:r>
        <w:rPr>
          <w:noProof/>
        </w:rPr>
        <w:fldChar w:fldCharType="separate"/>
      </w:r>
      <w:r>
        <w:rPr>
          <w:noProof/>
        </w:rPr>
        <w:t>65</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Voortraject</w:t>
      </w:r>
      <w:r>
        <w:rPr>
          <w:noProof/>
        </w:rPr>
        <w:tab/>
      </w:r>
      <w:r>
        <w:rPr>
          <w:noProof/>
        </w:rPr>
        <w:fldChar w:fldCharType="begin"/>
      </w:r>
      <w:r>
        <w:rPr>
          <w:noProof/>
        </w:rPr>
        <w:instrText xml:space="preserve"> PAGEREF _Toc430269875 \h </w:instrText>
      </w:r>
      <w:r>
        <w:rPr>
          <w:noProof/>
        </w:rPr>
      </w:r>
      <w:r>
        <w:rPr>
          <w:noProof/>
        </w:rPr>
        <w:fldChar w:fldCharType="separate"/>
      </w:r>
      <w:r>
        <w:rPr>
          <w:noProof/>
        </w:rPr>
        <w:t>65</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Wensen van het rubenianum</w:t>
      </w:r>
      <w:r>
        <w:rPr>
          <w:noProof/>
        </w:rPr>
        <w:tab/>
      </w:r>
      <w:r>
        <w:rPr>
          <w:noProof/>
        </w:rPr>
        <w:fldChar w:fldCharType="begin"/>
      </w:r>
      <w:r>
        <w:rPr>
          <w:noProof/>
        </w:rPr>
        <w:instrText xml:space="preserve"> PAGEREF _Toc430269876 \h </w:instrText>
      </w:r>
      <w:r>
        <w:rPr>
          <w:noProof/>
        </w:rPr>
      </w:r>
      <w:r>
        <w:rPr>
          <w:noProof/>
        </w:rPr>
        <w:fldChar w:fldCharType="separate"/>
      </w:r>
      <w:r>
        <w:rPr>
          <w:noProof/>
        </w:rPr>
        <w:t>65</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III.</w:t>
      </w:r>
      <w:r>
        <w:rPr>
          <w:rFonts w:asciiTheme="minorHAnsi" w:eastAsiaTheme="minorEastAsia" w:hAnsiTheme="minorHAnsi"/>
          <w:caps w:val="0"/>
          <w:noProof/>
          <w:sz w:val="22"/>
          <w:lang w:eastAsia="nl-BE"/>
        </w:rPr>
        <w:tab/>
      </w:r>
      <w:r>
        <w:rPr>
          <w:noProof/>
        </w:rPr>
        <w:t>Onderzoek</w:t>
      </w:r>
      <w:r>
        <w:rPr>
          <w:noProof/>
        </w:rPr>
        <w:tab/>
      </w:r>
      <w:r>
        <w:rPr>
          <w:noProof/>
        </w:rPr>
        <w:fldChar w:fldCharType="begin"/>
      </w:r>
      <w:r>
        <w:rPr>
          <w:noProof/>
        </w:rPr>
        <w:instrText xml:space="preserve"> PAGEREF _Toc430269877 \h </w:instrText>
      </w:r>
      <w:r>
        <w:rPr>
          <w:noProof/>
        </w:rPr>
      </w:r>
      <w:r>
        <w:rPr>
          <w:noProof/>
        </w:rPr>
        <w:fldChar w:fldCharType="separate"/>
      </w:r>
      <w:r>
        <w:rPr>
          <w:noProof/>
        </w:rPr>
        <w:t>66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Open source software</w:t>
      </w:r>
      <w:r>
        <w:rPr>
          <w:noProof/>
        </w:rPr>
        <w:tab/>
      </w:r>
      <w:r>
        <w:rPr>
          <w:noProof/>
        </w:rPr>
        <w:fldChar w:fldCharType="begin"/>
      </w:r>
      <w:r>
        <w:rPr>
          <w:noProof/>
        </w:rPr>
        <w:instrText xml:space="preserve"> PAGEREF _Toc430269878 \h </w:instrText>
      </w:r>
      <w:r>
        <w:rPr>
          <w:noProof/>
        </w:rPr>
      </w:r>
      <w:r>
        <w:rPr>
          <w:noProof/>
        </w:rPr>
        <w:fldChar w:fldCharType="separate"/>
      </w:r>
      <w:r>
        <w:rPr>
          <w:noProof/>
        </w:rPr>
        <w:t>66</w:t>
      </w:r>
      <w:r>
        <w:rPr>
          <w:noProof/>
        </w:rPr>
        <w:fldChar w:fldCharType="end"/>
      </w:r>
    </w:p>
    <w:p w:rsidR="009145C8" w:rsidRPr="009145C8" w:rsidRDefault="009145C8">
      <w:pPr>
        <w:pStyle w:val="Inhopg4"/>
        <w:tabs>
          <w:tab w:val="left" w:pos="1200"/>
          <w:tab w:val="right" w:leader="dot" w:pos="9060"/>
        </w:tabs>
        <w:rPr>
          <w:rFonts w:asciiTheme="minorHAnsi" w:eastAsiaTheme="minorEastAsia" w:hAnsiTheme="minorHAnsi"/>
          <w:smallCaps w:val="0"/>
          <w:noProof/>
          <w:sz w:val="22"/>
          <w:lang w:val="en-US" w:eastAsia="nl-BE"/>
        </w:rPr>
      </w:pPr>
      <w:r w:rsidRPr="009145C8">
        <w:rPr>
          <w:noProof/>
          <w:lang w:val="en-US"/>
        </w:rPr>
        <w:t>B.</w:t>
      </w:r>
      <w:r w:rsidRPr="009145C8">
        <w:rPr>
          <w:rFonts w:asciiTheme="minorHAnsi" w:eastAsiaTheme="minorEastAsia" w:hAnsiTheme="minorHAnsi"/>
          <w:smallCaps w:val="0"/>
          <w:noProof/>
          <w:sz w:val="22"/>
          <w:lang w:val="en-US" w:eastAsia="nl-BE"/>
        </w:rPr>
        <w:tab/>
      </w:r>
      <w:r w:rsidRPr="009145C8">
        <w:rPr>
          <w:noProof/>
          <w:lang w:val="en-US"/>
        </w:rPr>
        <w:t>AdLib Archief</w:t>
      </w:r>
      <w:r w:rsidRPr="009145C8">
        <w:rPr>
          <w:noProof/>
          <w:lang w:val="en-US"/>
        </w:rPr>
        <w:tab/>
      </w:r>
      <w:r>
        <w:rPr>
          <w:noProof/>
        </w:rPr>
        <w:fldChar w:fldCharType="begin"/>
      </w:r>
      <w:r w:rsidRPr="009145C8">
        <w:rPr>
          <w:noProof/>
          <w:lang w:val="en-US"/>
        </w:rPr>
        <w:instrText xml:space="preserve"> PAGEREF _Toc430269879 \h </w:instrText>
      </w:r>
      <w:r>
        <w:rPr>
          <w:noProof/>
        </w:rPr>
      </w:r>
      <w:r>
        <w:rPr>
          <w:noProof/>
        </w:rPr>
        <w:fldChar w:fldCharType="separate"/>
      </w:r>
      <w:r w:rsidRPr="009145C8">
        <w:rPr>
          <w:noProof/>
          <w:lang w:val="en-US"/>
        </w:rPr>
        <w:t>67</w:t>
      </w:r>
      <w:r>
        <w:rPr>
          <w:noProof/>
        </w:rPr>
        <w:fldChar w:fldCharType="end"/>
      </w:r>
    </w:p>
    <w:p w:rsidR="009145C8" w:rsidRPr="009145C8" w:rsidRDefault="009145C8">
      <w:pPr>
        <w:pStyle w:val="Inhopg4"/>
        <w:tabs>
          <w:tab w:val="left" w:pos="1200"/>
          <w:tab w:val="right" w:leader="dot" w:pos="9060"/>
        </w:tabs>
        <w:rPr>
          <w:rFonts w:asciiTheme="minorHAnsi" w:eastAsiaTheme="minorEastAsia" w:hAnsiTheme="minorHAnsi"/>
          <w:smallCaps w:val="0"/>
          <w:noProof/>
          <w:sz w:val="22"/>
          <w:lang w:val="en-US" w:eastAsia="nl-BE"/>
        </w:rPr>
      </w:pPr>
      <w:r w:rsidRPr="009145C8">
        <w:rPr>
          <w:noProof/>
          <w:lang w:val="en-US"/>
        </w:rPr>
        <w:t>C.</w:t>
      </w:r>
      <w:r w:rsidRPr="009145C8">
        <w:rPr>
          <w:rFonts w:asciiTheme="minorHAnsi" w:eastAsiaTheme="minorEastAsia" w:hAnsiTheme="minorHAnsi"/>
          <w:smallCaps w:val="0"/>
          <w:noProof/>
          <w:sz w:val="22"/>
          <w:lang w:val="en-US" w:eastAsia="nl-BE"/>
        </w:rPr>
        <w:tab/>
      </w:r>
      <w:r w:rsidRPr="009145C8">
        <w:rPr>
          <w:noProof/>
          <w:lang w:val="en-US"/>
        </w:rPr>
        <w:t>Memorix Archieven</w:t>
      </w:r>
      <w:r w:rsidRPr="009145C8">
        <w:rPr>
          <w:noProof/>
          <w:lang w:val="en-US"/>
        </w:rPr>
        <w:tab/>
      </w:r>
      <w:r>
        <w:rPr>
          <w:noProof/>
        </w:rPr>
        <w:fldChar w:fldCharType="begin"/>
      </w:r>
      <w:r w:rsidRPr="009145C8">
        <w:rPr>
          <w:noProof/>
          <w:lang w:val="en-US"/>
        </w:rPr>
        <w:instrText xml:space="preserve"> PAGEREF _Toc430269880 \h </w:instrText>
      </w:r>
      <w:r>
        <w:rPr>
          <w:noProof/>
        </w:rPr>
      </w:r>
      <w:r>
        <w:rPr>
          <w:noProof/>
        </w:rPr>
        <w:fldChar w:fldCharType="separate"/>
      </w:r>
      <w:r w:rsidRPr="009145C8">
        <w:rPr>
          <w:noProof/>
          <w:lang w:val="en-US"/>
        </w:rPr>
        <w:t>67</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Inleiding</w:t>
      </w:r>
      <w:r>
        <w:rPr>
          <w:noProof/>
        </w:rPr>
        <w:tab/>
      </w:r>
      <w:r>
        <w:rPr>
          <w:noProof/>
        </w:rPr>
        <w:fldChar w:fldCharType="begin"/>
      </w:r>
      <w:r>
        <w:rPr>
          <w:noProof/>
        </w:rPr>
        <w:instrText xml:space="preserve"> PAGEREF _Toc430269881 \h </w:instrText>
      </w:r>
      <w:r>
        <w:rPr>
          <w:noProof/>
        </w:rPr>
      </w:r>
      <w:r>
        <w:rPr>
          <w:noProof/>
        </w:rPr>
        <w:fldChar w:fldCharType="separate"/>
      </w:r>
      <w:r>
        <w:rPr>
          <w:noProof/>
        </w:rPr>
        <w:t>67</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Demomoment</w:t>
      </w:r>
      <w:r>
        <w:rPr>
          <w:noProof/>
        </w:rPr>
        <w:tab/>
      </w:r>
      <w:r>
        <w:rPr>
          <w:noProof/>
        </w:rPr>
        <w:fldChar w:fldCharType="begin"/>
      </w:r>
      <w:r>
        <w:rPr>
          <w:noProof/>
        </w:rPr>
        <w:instrText xml:space="preserve"> PAGEREF _Toc430269882 \h </w:instrText>
      </w:r>
      <w:r>
        <w:rPr>
          <w:noProof/>
        </w:rPr>
      </w:r>
      <w:r>
        <w:rPr>
          <w:noProof/>
        </w:rPr>
        <w:fldChar w:fldCharType="separate"/>
      </w:r>
      <w:r>
        <w:rPr>
          <w:noProof/>
        </w:rPr>
        <w:t>67</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3.</w:t>
      </w:r>
      <w:r>
        <w:rPr>
          <w:rFonts w:asciiTheme="minorHAnsi" w:eastAsiaTheme="minorEastAsia" w:hAnsiTheme="minorHAnsi"/>
          <w:i w:val="0"/>
          <w:noProof/>
          <w:sz w:val="22"/>
          <w:lang w:eastAsia="nl-BE"/>
        </w:rPr>
        <w:tab/>
      </w:r>
      <w:r>
        <w:rPr>
          <w:noProof/>
        </w:rPr>
        <w:t>Testomgeving</w:t>
      </w:r>
      <w:r>
        <w:rPr>
          <w:noProof/>
        </w:rPr>
        <w:tab/>
      </w:r>
      <w:r>
        <w:rPr>
          <w:noProof/>
        </w:rPr>
        <w:fldChar w:fldCharType="begin"/>
      </w:r>
      <w:r>
        <w:rPr>
          <w:noProof/>
        </w:rPr>
        <w:instrText xml:space="preserve"> PAGEREF _Toc430269883 \h </w:instrText>
      </w:r>
      <w:r>
        <w:rPr>
          <w:noProof/>
        </w:rPr>
      </w:r>
      <w:r>
        <w:rPr>
          <w:noProof/>
        </w:rPr>
        <w:fldChar w:fldCharType="separate"/>
      </w:r>
      <w:r>
        <w:rPr>
          <w:noProof/>
        </w:rPr>
        <w:t>68</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Menustuctuur</w:t>
      </w:r>
      <w:r>
        <w:rPr>
          <w:noProof/>
        </w:rPr>
        <w:tab/>
      </w:r>
      <w:r>
        <w:rPr>
          <w:noProof/>
        </w:rPr>
        <w:fldChar w:fldCharType="begin"/>
      </w:r>
      <w:r>
        <w:rPr>
          <w:noProof/>
        </w:rPr>
        <w:instrText xml:space="preserve"> PAGEREF _Toc430269884 \h </w:instrText>
      </w:r>
      <w:r>
        <w:rPr>
          <w:noProof/>
        </w:rPr>
      </w:r>
      <w:r>
        <w:rPr>
          <w:noProof/>
        </w:rPr>
        <w:fldChar w:fldCharType="separate"/>
      </w:r>
      <w:r>
        <w:rPr>
          <w:noProof/>
        </w:rPr>
        <w:t>68</w:t>
      </w:r>
      <w:r>
        <w:rPr>
          <w:noProof/>
        </w:rPr>
        <w:fldChar w:fldCharType="end"/>
      </w:r>
    </w:p>
    <w:p w:rsidR="009145C8" w:rsidRPr="009145C8" w:rsidRDefault="009145C8">
      <w:pPr>
        <w:pStyle w:val="Inhopg6"/>
        <w:tabs>
          <w:tab w:val="left" w:pos="1760"/>
          <w:tab w:val="right" w:leader="dot" w:pos="9060"/>
        </w:tabs>
        <w:rPr>
          <w:rFonts w:asciiTheme="minorHAnsi" w:eastAsiaTheme="minorEastAsia" w:hAnsiTheme="minorHAnsi"/>
          <w:noProof/>
          <w:sz w:val="22"/>
          <w:lang w:val="en-US" w:eastAsia="nl-BE"/>
        </w:rPr>
      </w:pPr>
      <w:r w:rsidRPr="009145C8">
        <w:rPr>
          <w:noProof/>
          <w:lang w:val="en-US"/>
        </w:rPr>
        <w:t>b.</w:t>
      </w:r>
      <w:r w:rsidRPr="009145C8">
        <w:rPr>
          <w:rFonts w:asciiTheme="minorHAnsi" w:eastAsiaTheme="minorEastAsia" w:hAnsiTheme="minorHAnsi"/>
          <w:noProof/>
          <w:sz w:val="22"/>
          <w:lang w:val="en-US" w:eastAsia="nl-BE"/>
        </w:rPr>
        <w:tab/>
      </w:r>
      <w:r w:rsidRPr="009145C8">
        <w:rPr>
          <w:noProof/>
          <w:lang w:val="en-US"/>
        </w:rPr>
        <w:t>Test</w:t>
      </w:r>
      <w:r w:rsidRPr="009145C8">
        <w:rPr>
          <w:noProof/>
          <w:lang w:val="en-US"/>
        </w:rPr>
        <w:tab/>
      </w:r>
      <w:r>
        <w:rPr>
          <w:noProof/>
        </w:rPr>
        <w:fldChar w:fldCharType="begin"/>
      </w:r>
      <w:r w:rsidRPr="009145C8">
        <w:rPr>
          <w:noProof/>
          <w:lang w:val="en-US"/>
        </w:rPr>
        <w:instrText xml:space="preserve"> PAGEREF _Toc430269885 \h </w:instrText>
      </w:r>
      <w:r>
        <w:rPr>
          <w:noProof/>
        </w:rPr>
      </w:r>
      <w:r>
        <w:rPr>
          <w:noProof/>
        </w:rPr>
        <w:fldChar w:fldCharType="separate"/>
      </w:r>
      <w:r w:rsidRPr="009145C8">
        <w:rPr>
          <w:noProof/>
          <w:lang w:val="en-US"/>
        </w:rPr>
        <w:t>69</w:t>
      </w:r>
      <w:r>
        <w:rPr>
          <w:noProof/>
        </w:rPr>
        <w:fldChar w:fldCharType="end"/>
      </w:r>
    </w:p>
    <w:p w:rsidR="009145C8" w:rsidRPr="009145C8" w:rsidRDefault="009145C8">
      <w:pPr>
        <w:pStyle w:val="Inhopg4"/>
        <w:tabs>
          <w:tab w:val="left" w:pos="1200"/>
          <w:tab w:val="right" w:leader="dot" w:pos="9060"/>
        </w:tabs>
        <w:rPr>
          <w:rFonts w:asciiTheme="minorHAnsi" w:eastAsiaTheme="minorEastAsia" w:hAnsiTheme="minorHAnsi"/>
          <w:smallCaps w:val="0"/>
          <w:noProof/>
          <w:sz w:val="22"/>
          <w:lang w:val="en-US" w:eastAsia="nl-BE"/>
        </w:rPr>
      </w:pPr>
      <w:r w:rsidRPr="009145C8">
        <w:rPr>
          <w:noProof/>
          <w:lang w:val="en-US"/>
        </w:rPr>
        <w:t>D.</w:t>
      </w:r>
      <w:r w:rsidRPr="009145C8">
        <w:rPr>
          <w:rFonts w:asciiTheme="minorHAnsi" w:eastAsiaTheme="minorEastAsia" w:hAnsiTheme="minorHAnsi"/>
          <w:smallCaps w:val="0"/>
          <w:noProof/>
          <w:sz w:val="22"/>
          <w:lang w:val="en-US" w:eastAsia="nl-BE"/>
        </w:rPr>
        <w:tab/>
      </w:r>
      <w:r w:rsidRPr="009145C8">
        <w:rPr>
          <w:noProof/>
          <w:lang w:val="en-US"/>
        </w:rPr>
        <w:t>Brocade Archief</w:t>
      </w:r>
      <w:r w:rsidRPr="009145C8">
        <w:rPr>
          <w:noProof/>
          <w:lang w:val="en-US"/>
        </w:rPr>
        <w:tab/>
      </w:r>
      <w:r>
        <w:rPr>
          <w:noProof/>
        </w:rPr>
        <w:fldChar w:fldCharType="begin"/>
      </w:r>
      <w:r w:rsidRPr="009145C8">
        <w:rPr>
          <w:noProof/>
          <w:lang w:val="en-US"/>
        </w:rPr>
        <w:instrText xml:space="preserve"> PAGEREF _Toc430269886 \h </w:instrText>
      </w:r>
      <w:r>
        <w:rPr>
          <w:noProof/>
        </w:rPr>
      </w:r>
      <w:r>
        <w:rPr>
          <w:noProof/>
        </w:rPr>
        <w:fldChar w:fldCharType="separate"/>
      </w:r>
      <w:r w:rsidRPr="009145C8">
        <w:rPr>
          <w:noProof/>
          <w:lang w:val="en-US"/>
        </w:rPr>
        <w:t>69</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Jan Corthouts, Anet (7 november 2014)</w:t>
      </w:r>
      <w:r>
        <w:rPr>
          <w:noProof/>
        </w:rPr>
        <w:tab/>
      </w:r>
      <w:r>
        <w:rPr>
          <w:noProof/>
        </w:rPr>
        <w:fldChar w:fldCharType="begin"/>
      </w:r>
      <w:r>
        <w:rPr>
          <w:noProof/>
        </w:rPr>
        <w:instrText xml:space="preserve"> PAGEREF _Toc430269887 \h </w:instrText>
      </w:r>
      <w:r>
        <w:rPr>
          <w:noProof/>
        </w:rPr>
      </w:r>
      <w:r>
        <w:rPr>
          <w:noProof/>
        </w:rPr>
        <w:fldChar w:fldCharType="separate"/>
      </w:r>
      <w:r>
        <w:rPr>
          <w:noProof/>
        </w:rPr>
        <w:t>69</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Inleiding</w:t>
      </w:r>
      <w:r>
        <w:rPr>
          <w:noProof/>
        </w:rPr>
        <w:tab/>
      </w:r>
      <w:r>
        <w:rPr>
          <w:noProof/>
        </w:rPr>
        <w:fldChar w:fldCharType="begin"/>
      </w:r>
      <w:r>
        <w:rPr>
          <w:noProof/>
        </w:rPr>
        <w:instrText xml:space="preserve"> PAGEREF _Toc430269888 \h </w:instrText>
      </w:r>
      <w:r>
        <w:rPr>
          <w:noProof/>
        </w:rPr>
      </w:r>
      <w:r>
        <w:rPr>
          <w:noProof/>
        </w:rPr>
        <w:fldChar w:fldCharType="separate"/>
      </w:r>
      <w:r>
        <w:rPr>
          <w:noProof/>
        </w:rPr>
        <w:t>70</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Digitalisering</w:t>
      </w:r>
      <w:r>
        <w:rPr>
          <w:noProof/>
        </w:rPr>
        <w:tab/>
      </w:r>
      <w:r>
        <w:rPr>
          <w:noProof/>
        </w:rPr>
        <w:fldChar w:fldCharType="begin"/>
      </w:r>
      <w:r>
        <w:rPr>
          <w:noProof/>
        </w:rPr>
        <w:instrText xml:space="preserve"> PAGEREF _Toc430269889 \h </w:instrText>
      </w:r>
      <w:r>
        <w:rPr>
          <w:noProof/>
        </w:rPr>
      </w:r>
      <w:r>
        <w:rPr>
          <w:noProof/>
        </w:rPr>
        <w:fldChar w:fldCharType="separate"/>
      </w:r>
      <w:r>
        <w:rPr>
          <w:noProof/>
        </w:rPr>
        <w:t>71</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Inventaris</w:t>
      </w:r>
      <w:r>
        <w:rPr>
          <w:noProof/>
        </w:rPr>
        <w:tab/>
      </w:r>
      <w:r>
        <w:rPr>
          <w:noProof/>
        </w:rPr>
        <w:fldChar w:fldCharType="begin"/>
      </w:r>
      <w:r>
        <w:rPr>
          <w:noProof/>
        </w:rPr>
        <w:instrText xml:space="preserve"> PAGEREF _Toc430269890 \h </w:instrText>
      </w:r>
      <w:r>
        <w:rPr>
          <w:noProof/>
        </w:rPr>
      </w:r>
      <w:r>
        <w:rPr>
          <w:noProof/>
        </w:rPr>
        <w:fldChar w:fldCharType="separate"/>
      </w:r>
      <w:r>
        <w:rPr>
          <w:noProof/>
        </w:rPr>
        <w:t>71</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d.</w:t>
      </w:r>
      <w:r>
        <w:rPr>
          <w:rFonts w:asciiTheme="minorHAnsi" w:eastAsiaTheme="minorEastAsia" w:hAnsiTheme="minorHAnsi"/>
          <w:noProof/>
          <w:sz w:val="22"/>
          <w:lang w:eastAsia="nl-BE"/>
        </w:rPr>
        <w:tab/>
      </w:r>
      <w:r>
        <w:rPr>
          <w:noProof/>
        </w:rPr>
        <w:t>Rubensdocumentatie</w:t>
      </w:r>
      <w:r>
        <w:rPr>
          <w:noProof/>
        </w:rPr>
        <w:tab/>
      </w:r>
      <w:r>
        <w:rPr>
          <w:noProof/>
        </w:rPr>
        <w:fldChar w:fldCharType="begin"/>
      </w:r>
      <w:r>
        <w:rPr>
          <w:noProof/>
        </w:rPr>
        <w:instrText xml:space="preserve"> PAGEREF _Toc430269891 \h </w:instrText>
      </w:r>
      <w:r>
        <w:rPr>
          <w:noProof/>
        </w:rPr>
      </w:r>
      <w:r>
        <w:rPr>
          <w:noProof/>
        </w:rPr>
        <w:fldChar w:fldCharType="separate"/>
      </w:r>
      <w:r>
        <w:rPr>
          <w:noProof/>
        </w:rPr>
        <w:t>72</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Inez Bourgeois, KMSKA (21 november 2014)</w:t>
      </w:r>
      <w:r>
        <w:rPr>
          <w:noProof/>
        </w:rPr>
        <w:tab/>
      </w:r>
      <w:r>
        <w:rPr>
          <w:noProof/>
        </w:rPr>
        <w:fldChar w:fldCharType="begin"/>
      </w:r>
      <w:r>
        <w:rPr>
          <w:noProof/>
        </w:rPr>
        <w:instrText xml:space="preserve"> PAGEREF _Toc430269892 \h </w:instrText>
      </w:r>
      <w:r>
        <w:rPr>
          <w:noProof/>
        </w:rPr>
      </w:r>
      <w:r>
        <w:rPr>
          <w:noProof/>
        </w:rPr>
        <w:fldChar w:fldCharType="separate"/>
      </w:r>
      <w:r>
        <w:rPr>
          <w:noProof/>
        </w:rPr>
        <w:t>73</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9145C8">
        <w:rPr>
          <w:noProof/>
        </w:rPr>
        <w:t>3.</w:t>
      </w:r>
      <w:r>
        <w:rPr>
          <w:rFonts w:asciiTheme="minorHAnsi" w:eastAsiaTheme="minorEastAsia" w:hAnsiTheme="minorHAnsi"/>
          <w:i w:val="0"/>
          <w:noProof/>
          <w:sz w:val="22"/>
          <w:lang w:eastAsia="nl-BE"/>
        </w:rPr>
        <w:tab/>
      </w:r>
      <w:r w:rsidRPr="009145C8">
        <w:rPr>
          <w:noProof/>
        </w:rPr>
        <w:t>Kristof Selleslach, Museum Plantin-Moretus (26 november 2014)</w:t>
      </w:r>
      <w:r>
        <w:rPr>
          <w:noProof/>
        </w:rPr>
        <w:tab/>
      </w:r>
      <w:r>
        <w:rPr>
          <w:noProof/>
        </w:rPr>
        <w:fldChar w:fldCharType="begin"/>
      </w:r>
      <w:r>
        <w:rPr>
          <w:noProof/>
        </w:rPr>
        <w:instrText xml:space="preserve"> PAGEREF _Toc430269893 \h </w:instrText>
      </w:r>
      <w:r>
        <w:rPr>
          <w:noProof/>
        </w:rPr>
      </w:r>
      <w:r>
        <w:rPr>
          <w:noProof/>
        </w:rPr>
        <w:fldChar w:fldCharType="separate"/>
      </w:r>
      <w:r>
        <w:rPr>
          <w:noProof/>
        </w:rPr>
        <w:t>76</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ISAD</w:t>
      </w:r>
      <w:r>
        <w:rPr>
          <w:noProof/>
        </w:rPr>
        <w:tab/>
      </w:r>
      <w:r>
        <w:rPr>
          <w:noProof/>
        </w:rPr>
        <w:fldChar w:fldCharType="begin"/>
      </w:r>
      <w:r>
        <w:rPr>
          <w:noProof/>
        </w:rPr>
        <w:instrText xml:space="preserve"> PAGEREF _Toc430269894 \h </w:instrText>
      </w:r>
      <w:r>
        <w:rPr>
          <w:noProof/>
        </w:rPr>
      </w:r>
      <w:r>
        <w:rPr>
          <w:noProof/>
        </w:rPr>
        <w:fldChar w:fldCharType="separate"/>
      </w:r>
      <w:r>
        <w:rPr>
          <w:noProof/>
        </w:rPr>
        <w:t>76</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ISAAR</w:t>
      </w:r>
      <w:r>
        <w:rPr>
          <w:noProof/>
        </w:rPr>
        <w:tab/>
      </w:r>
      <w:r>
        <w:rPr>
          <w:noProof/>
        </w:rPr>
        <w:fldChar w:fldCharType="begin"/>
      </w:r>
      <w:r>
        <w:rPr>
          <w:noProof/>
        </w:rPr>
        <w:instrText xml:space="preserve"> PAGEREF _Toc430269895 \h </w:instrText>
      </w:r>
      <w:r>
        <w:rPr>
          <w:noProof/>
        </w:rPr>
      </w:r>
      <w:r>
        <w:rPr>
          <w:noProof/>
        </w:rPr>
        <w:fldChar w:fldCharType="separate"/>
      </w:r>
      <w:r>
        <w:rPr>
          <w:noProof/>
        </w:rPr>
        <w:t>76</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Verwijzen naar externe bronnen/materiaal</w:t>
      </w:r>
      <w:r>
        <w:rPr>
          <w:noProof/>
        </w:rPr>
        <w:tab/>
      </w:r>
      <w:r>
        <w:rPr>
          <w:noProof/>
        </w:rPr>
        <w:fldChar w:fldCharType="begin"/>
      </w:r>
      <w:r>
        <w:rPr>
          <w:noProof/>
        </w:rPr>
        <w:instrText xml:space="preserve"> PAGEREF _Toc430269896 \h </w:instrText>
      </w:r>
      <w:r>
        <w:rPr>
          <w:noProof/>
        </w:rPr>
      </w:r>
      <w:r>
        <w:rPr>
          <w:noProof/>
        </w:rPr>
        <w:fldChar w:fldCharType="separate"/>
      </w:r>
      <w:r>
        <w:rPr>
          <w:noProof/>
        </w:rPr>
        <w:t>77</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d.</w:t>
      </w:r>
      <w:r>
        <w:rPr>
          <w:rFonts w:asciiTheme="minorHAnsi" w:eastAsiaTheme="minorEastAsia" w:hAnsiTheme="minorHAnsi"/>
          <w:noProof/>
          <w:sz w:val="22"/>
          <w:lang w:eastAsia="nl-BE"/>
        </w:rPr>
        <w:tab/>
      </w:r>
      <w:r>
        <w:rPr>
          <w:noProof/>
        </w:rPr>
        <w:t>Objectbeschrijvingen</w:t>
      </w:r>
      <w:r>
        <w:rPr>
          <w:noProof/>
        </w:rPr>
        <w:tab/>
      </w:r>
      <w:r>
        <w:rPr>
          <w:noProof/>
        </w:rPr>
        <w:fldChar w:fldCharType="begin"/>
      </w:r>
      <w:r>
        <w:rPr>
          <w:noProof/>
        </w:rPr>
        <w:instrText xml:space="preserve"> PAGEREF _Toc430269897 \h </w:instrText>
      </w:r>
      <w:r>
        <w:rPr>
          <w:noProof/>
        </w:rPr>
      </w:r>
      <w:r>
        <w:rPr>
          <w:noProof/>
        </w:rPr>
        <w:fldChar w:fldCharType="separate"/>
      </w:r>
      <w:r>
        <w:rPr>
          <w:noProof/>
        </w:rPr>
        <w:t>78</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e.</w:t>
      </w:r>
      <w:r>
        <w:rPr>
          <w:rFonts w:asciiTheme="minorHAnsi" w:eastAsiaTheme="minorEastAsia" w:hAnsiTheme="minorHAnsi"/>
          <w:noProof/>
          <w:sz w:val="22"/>
          <w:lang w:eastAsia="nl-BE"/>
        </w:rPr>
        <w:tab/>
      </w:r>
      <w:r>
        <w:rPr>
          <w:noProof/>
        </w:rPr>
        <w:t>Zoekmogelijkheden</w:t>
      </w:r>
      <w:r>
        <w:rPr>
          <w:noProof/>
        </w:rPr>
        <w:tab/>
      </w:r>
      <w:r>
        <w:rPr>
          <w:noProof/>
        </w:rPr>
        <w:fldChar w:fldCharType="begin"/>
      </w:r>
      <w:r>
        <w:rPr>
          <w:noProof/>
        </w:rPr>
        <w:instrText xml:space="preserve"> PAGEREF _Toc430269898 \h </w:instrText>
      </w:r>
      <w:r>
        <w:rPr>
          <w:noProof/>
        </w:rPr>
      </w:r>
      <w:r>
        <w:rPr>
          <w:noProof/>
        </w:rPr>
        <w:fldChar w:fldCharType="separate"/>
      </w:r>
      <w:r>
        <w:rPr>
          <w:noProof/>
        </w:rPr>
        <w:t>78</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lastRenderedPageBreak/>
        <w:t>f.</w:t>
      </w:r>
      <w:r>
        <w:rPr>
          <w:rFonts w:asciiTheme="minorHAnsi" w:eastAsiaTheme="minorEastAsia" w:hAnsiTheme="minorHAnsi"/>
          <w:noProof/>
          <w:sz w:val="22"/>
          <w:lang w:eastAsia="nl-BE"/>
        </w:rPr>
        <w:tab/>
      </w:r>
      <w:r>
        <w:rPr>
          <w:noProof/>
        </w:rPr>
        <w:t>Werkprocessen</w:t>
      </w:r>
      <w:r>
        <w:rPr>
          <w:noProof/>
        </w:rPr>
        <w:tab/>
      </w:r>
      <w:r>
        <w:rPr>
          <w:noProof/>
        </w:rPr>
        <w:fldChar w:fldCharType="begin"/>
      </w:r>
      <w:r>
        <w:rPr>
          <w:noProof/>
        </w:rPr>
        <w:instrText xml:space="preserve"> PAGEREF _Toc430269899 \h </w:instrText>
      </w:r>
      <w:r>
        <w:rPr>
          <w:noProof/>
        </w:rPr>
      </w:r>
      <w:r>
        <w:rPr>
          <w:noProof/>
        </w:rPr>
        <w:fldChar w:fldCharType="separate"/>
      </w:r>
      <w:r>
        <w:rPr>
          <w:noProof/>
        </w:rPr>
        <w:t>79</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g.</w:t>
      </w:r>
      <w:r>
        <w:rPr>
          <w:rFonts w:asciiTheme="minorHAnsi" w:eastAsiaTheme="minorEastAsia" w:hAnsiTheme="minorHAnsi"/>
          <w:noProof/>
          <w:sz w:val="22"/>
          <w:lang w:eastAsia="nl-BE"/>
        </w:rPr>
        <w:tab/>
      </w:r>
      <w:r>
        <w:rPr>
          <w:noProof/>
        </w:rPr>
        <w:t>Waarom Brocade?</w:t>
      </w:r>
      <w:r>
        <w:rPr>
          <w:noProof/>
        </w:rPr>
        <w:tab/>
      </w:r>
      <w:r>
        <w:rPr>
          <w:noProof/>
        </w:rPr>
        <w:fldChar w:fldCharType="begin"/>
      </w:r>
      <w:r>
        <w:rPr>
          <w:noProof/>
        </w:rPr>
        <w:instrText xml:space="preserve"> PAGEREF _Toc430269900 \h </w:instrText>
      </w:r>
      <w:r>
        <w:rPr>
          <w:noProof/>
        </w:rPr>
      </w:r>
      <w:r>
        <w:rPr>
          <w:noProof/>
        </w:rPr>
        <w:fldChar w:fldCharType="separate"/>
      </w:r>
      <w:r>
        <w:rPr>
          <w:noProof/>
        </w:rPr>
        <w:t>79</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h.</w:t>
      </w:r>
      <w:r>
        <w:rPr>
          <w:rFonts w:asciiTheme="minorHAnsi" w:eastAsiaTheme="minorEastAsia" w:hAnsiTheme="minorHAnsi"/>
          <w:noProof/>
          <w:sz w:val="22"/>
          <w:lang w:eastAsia="nl-BE"/>
        </w:rPr>
        <w:tab/>
      </w:r>
      <w:r>
        <w:rPr>
          <w:noProof/>
        </w:rPr>
        <w:t>Service</w:t>
      </w:r>
      <w:r>
        <w:rPr>
          <w:noProof/>
        </w:rPr>
        <w:tab/>
      </w:r>
      <w:r>
        <w:rPr>
          <w:noProof/>
        </w:rPr>
        <w:fldChar w:fldCharType="begin"/>
      </w:r>
      <w:r>
        <w:rPr>
          <w:noProof/>
        </w:rPr>
        <w:instrText xml:space="preserve"> PAGEREF _Toc430269901 \h </w:instrText>
      </w:r>
      <w:r>
        <w:rPr>
          <w:noProof/>
        </w:rPr>
      </w:r>
      <w:r>
        <w:rPr>
          <w:noProof/>
        </w:rPr>
        <w:fldChar w:fldCharType="separate"/>
      </w:r>
      <w:r>
        <w:rPr>
          <w:noProof/>
        </w:rPr>
        <w:t>79</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i.</w:t>
      </w:r>
      <w:r>
        <w:rPr>
          <w:rFonts w:asciiTheme="minorHAnsi" w:eastAsiaTheme="minorEastAsia" w:hAnsiTheme="minorHAnsi"/>
          <w:noProof/>
          <w:sz w:val="22"/>
          <w:lang w:eastAsia="nl-BE"/>
        </w:rPr>
        <w:tab/>
      </w:r>
      <w:r>
        <w:rPr>
          <w:noProof/>
        </w:rPr>
        <w:t>Wat wil men nog meer?</w:t>
      </w:r>
      <w:r>
        <w:rPr>
          <w:noProof/>
        </w:rPr>
        <w:tab/>
      </w:r>
      <w:r>
        <w:rPr>
          <w:noProof/>
        </w:rPr>
        <w:fldChar w:fldCharType="begin"/>
      </w:r>
      <w:r>
        <w:rPr>
          <w:noProof/>
        </w:rPr>
        <w:instrText xml:space="preserve"> PAGEREF _Toc430269902 \h </w:instrText>
      </w:r>
      <w:r>
        <w:rPr>
          <w:noProof/>
        </w:rPr>
      </w:r>
      <w:r>
        <w:rPr>
          <w:noProof/>
        </w:rPr>
        <w:fldChar w:fldCharType="separate"/>
      </w:r>
      <w:r>
        <w:rPr>
          <w:noProof/>
        </w:rPr>
        <w:t>79</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4.</w:t>
      </w:r>
      <w:r>
        <w:rPr>
          <w:rFonts w:asciiTheme="minorHAnsi" w:eastAsiaTheme="minorEastAsia" w:hAnsiTheme="minorHAnsi"/>
          <w:i w:val="0"/>
          <w:noProof/>
          <w:sz w:val="22"/>
          <w:lang w:eastAsia="nl-BE"/>
        </w:rPr>
        <w:tab/>
      </w:r>
      <w:r>
        <w:rPr>
          <w:noProof/>
        </w:rPr>
        <w:t>Jan Corthouts, Anet (27 november 2014)</w:t>
      </w:r>
      <w:r>
        <w:rPr>
          <w:noProof/>
        </w:rPr>
        <w:tab/>
      </w:r>
      <w:r>
        <w:rPr>
          <w:noProof/>
        </w:rPr>
        <w:fldChar w:fldCharType="begin"/>
      </w:r>
      <w:r>
        <w:rPr>
          <w:noProof/>
        </w:rPr>
        <w:instrText xml:space="preserve"> PAGEREF _Toc430269903 \h </w:instrText>
      </w:r>
      <w:r>
        <w:rPr>
          <w:noProof/>
        </w:rPr>
      </w:r>
      <w:r>
        <w:rPr>
          <w:noProof/>
        </w:rPr>
        <w:fldChar w:fldCharType="separate"/>
      </w:r>
      <w:r>
        <w:rPr>
          <w:noProof/>
        </w:rPr>
        <w:t>79</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Inleiding</w:t>
      </w:r>
      <w:r>
        <w:rPr>
          <w:noProof/>
        </w:rPr>
        <w:tab/>
      </w:r>
      <w:r>
        <w:rPr>
          <w:noProof/>
        </w:rPr>
        <w:fldChar w:fldCharType="begin"/>
      </w:r>
      <w:r>
        <w:rPr>
          <w:noProof/>
        </w:rPr>
        <w:instrText xml:space="preserve"> PAGEREF _Toc430269904 \h </w:instrText>
      </w:r>
      <w:r>
        <w:rPr>
          <w:noProof/>
        </w:rPr>
      </w:r>
      <w:r>
        <w:rPr>
          <w:noProof/>
        </w:rPr>
        <w:fldChar w:fldCharType="separate"/>
      </w:r>
      <w:r>
        <w:rPr>
          <w:noProof/>
        </w:rPr>
        <w:t>80</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Optie: beschrijven in bibliotheekcatalogus</w:t>
      </w:r>
      <w:r>
        <w:rPr>
          <w:noProof/>
        </w:rPr>
        <w:tab/>
      </w:r>
      <w:r>
        <w:rPr>
          <w:noProof/>
        </w:rPr>
        <w:fldChar w:fldCharType="begin"/>
      </w:r>
      <w:r>
        <w:rPr>
          <w:noProof/>
        </w:rPr>
        <w:instrText xml:space="preserve"> PAGEREF _Toc430269905 \h </w:instrText>
      </w:r>
      <w:r>
        <w:rPr>
          <w:noProof/>
        </w:rPr>
      </w:r>
      <w:r>
        <w:rPr>
          <w:noProof/>
        </w:rPr>
        <w:fldChar w:fldCharType="separate"/>
      </w:r>
      <w:r>
        <w:rPr>
          <w:noProof/>
        </w:rPr>
        <w:t>80</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Optie: objectbeschrijvingen</w:t>
      </w:r>
      <w:r>
        <w:rPr>
          <w:noProof/>
        </w:rPr>
        <w:tab/>
      </w:r>
      <w:r>
        <w:rPr>
          <w:noProof/>
        </w:rPr>
        <w:fldChar w:fldCharType="begin"/>
      </w:r>
      <w:r>
        <w:rPr>
          <w:noProof/>
        </w:rPr>
        <w:instrText xml:space="preserve"> PAGEREF _Toc430269906 \h </w:instrText>
      </w:r>
      <w:r>
        <w:rPr>
          <w:noProof/>
        </w:rPr>
      </w:r>
      <w:r>
        <w:rPr>
          <w:noProof/>
        </w:rPr>
        <w:fldChar w:fldCharType="separate"/>
      </w:r>
      <w:r>
        <w:rPr>
          <w:noProof/>
        </w:rPr>
        <w:t>80</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d.</w:t>
      </w:r>
      <w:r>
        <w:rPr>
          <w:rFonts w:asciiTheme="minorHAnsi" w:eastAsiaTheme="minorEastAsia" w:hAnsiTheme="minorHAnsi"/>
          <w:noProof/>
          <w:sz w:val="22"/>
          <w:lang w:eastAsia="nl-BE"/>
        </w:rPr>
        <w:tab/>
      </w:r>
      <w:r>
        <w:rPr>
          <w:noProof/>
        </w:rPr>
        <w:t>Digitaliseren van stukken</w:t>
      </w:r>
      <w:r>
        <w:rPr>
          <w:noProof/>
        </w:rPr>
        <w:tab/>
      </w:r>
      <w:r>
        <w:rPr>
          <w:noProof/>
        </w:rPr>
        <w:fldChar w:fldCharType="begin"/>
      </w:r>
      <w:r>
        <w:rPr>
          <w:noProof/>
        </w:rPr>
        <w:instrText xml:space="preserve"> PAGEREF _Toc430269907 \h </w:instrText>
      </w:r>
      <w:r>
        <w:rPr>
          <w:noProof/>
        </w:rPr>
      </w:r>
      <w:r>
        <w:rPr>
          <w:noProof/>
        </w:rPr>
        <w:fldChar w:fldCharType="separate"/>
      </w:r>
      <w:r>
        <w:rPr>
          <w:noProof/>
        </w:rPr>
        <w:t>81</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e.</w:t>
      </w:r>
      <w:r>
        <w:rPr>
          <w:rFonts w:asciiTheme="minorHAnsi" w:eastAsiaTheme="minorEastAsia" w:hAnsiTheme="minorHAnsi"/>
          <w:noProof/>
          <w:sz w:val="22"/>
          <w:lang w:eastAsia="nl-BE"/>
        </w:rPr>
        <w:tab/>
      </w:r>
      <w:r>
        <w:rPr>
          <w:noProof/>
        </w:rPr>
        <w:t>Conclusie</w:t>
      </w:r>
      <w:r>
        <w:rPr>
          <w:noProof/>
        </w:rPr>
        <w:tab/>
      </w:r>
      <w:r>
        <w:rPr>
          <w:noProof/>
        </w:rPr>
        <w:fldChar w:fldCharType="begin"/>
      </w:r>
      <w:r>
        <w:rPr>
          <w:noProof/>
        </w:rPr>
        <w:instrText xml:space="preserve"> PAGEREF _Toc430269908 \h </w:instrText>
      </w:r>
      <w:r>
        <w:rPr>
          <w:noProof/>
        </w:rPr>
      </w:r>
      <w:r>
        <w:rPr>
          <w:noProof/>
        </w:rPr>
        <w:fldChar w:fldCharType="separate"/>
      </w:r>
      <w:r>
        <w:rPr>
          <w:noProof/>
        </w:rPr>
        <w:t>81</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5.</w:t>
      </w:r>
      <w:r>
        <w:rPr>
          <w:rFonts w:asciiTheme="minorHAnsi" w:eastAsiaTheme="minorEastAsia" w:hAnsiTheme="minorHAnsi"/>
          <w:i w:val="0"/>
          <w:noProof/>
          <w:sz w:val="22"/>
          <w:lang w:eastAsia="nl-BE"/>
        </w:rPr>
        <w:tab/>
      </w:r>
      <w:r>
        <w:rPr>
          <w:noProof/>
        </w:rPr>
        <w:t>BELANGRIJK!</w:t>
      </w:r>
      <w:r>
        <w:rPr>
          <w:noProof/>
        </w:rPr>
        <w:tab/>
      </w:r>
      <w:r>
        <w:rPr>
          <w:noProof/>
        </w:rPr>
        <w:fldChar w:fldCharType="begin"/>
      </w:r>
      <w:r>
        <w:rPr>
          <w:noProof/>
        </w:rPr>
        <w:instrText xml:space="preserve"> PAGEREF _Toc430269909 \h </w:instrText>
      </w:r>
      <w:r>
        <w:rPr>
          <w:noProof/>
        </w:rPr>
      </w:r>
      <w:r>
        <w:rPr>
          <w:noProof/>
        </w:rPr>
        <w:fldChar w:fldCharType="separate"/>
      </w:r>
      <w:r>
        <w:rPr>
          <w:noProof/>
        </w:rPr>
        <w:t>82</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6.</w:t>
      </w:r>
      <w:r>
        <w:rPr>
          <w:rFonts w:asciiTheme="minorHAnsi" w:eastAsiaTheme="minorEastAsia" w:hAnsiTheme="minorHAnsi"/>
          <w:i w:val="0"/>
          <w:noProof/>
          <w:sz w:val="22"/>
          <w:lang w:eastAsia="nl-BE"/>
        </w:rPr>
        <w:tab/>
      </w:r>
      <w:r>
        <w:rPr>
          <w:noProof/>
        </w:rPr>
        <w:t>Joris Janssens en Nastasia Vanderperren, Packed (4 december 2014)</w:t>
      </w:r>
      <w:r>
        <w:rPr>
          <w:noProof/>
        </w:rPr>
        <w:tab/>
      </w:r>
      <w:r>
        <w:rPr>
          <w:noProof/>
        </w:rPr>
        <w:fldChar w:fldCharType="begin"/>
      </w:r>
      <w:r>
        <w:rPr>
          <w:noProof/>
        </w:rPr>
        <w:instrText xml:space="preserve"> PAGEREF _Toc430269910 \h </w:instrText>
      </w:r>
      <w:r>
        <w:rPr>
          <w:noProof/>
        </w:rPr>
      </w:r>
      <w:r>
        <w:rPr>
          <w:noProof/>
        </w:rPr>
        <w:fldChar w:fldCharType="separate"/>
      </w:r>
      <w:r>
        <w:rPr>
          <w:noProof/>
        </w:rPr>
        <w:t>82</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Inleiding</w:t>
      </w:r>
      <w:r>
        <w:rPr>
          <w:noProof/>
        </w:rPr>
        <w:tab/>
      </w:r>
      <w:r>
        <w:rPr>
          <w:noProof/>
        </w:rPr>
        <w:fldChar w:fldCharType="begin"/>
      </w:r>
      <w:r>
        <w:rPr>
          <w:noProof/>
        </w:rPr>
        <w:instrText xml:space="preserve"> PAGEREF _Toc430269911 \h </w:instrText>
      </w:r>
      <w:r>
        <w:rPr>
          <w:noProof/>
        </w:rPr>
      </w:r>
      <w:r>
        <w:rPr>
          <w:noProof/>
        </w:rPr>
        <w:fldChar w:fldCharType="separate"/>
      </w:r>
      <w:r>
        <w:rPr>
          <w:noProof/>
        </w:rPr>
        <w:t>82</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Vragen van PACKED</w:t>
      </w:r>
      <w:r>
        <w:rPr>
          <w:noProof/>
        </w:rPr>
        <w:tab/>
      </w:r>
      <w:r>
        <w:rPr>
          <w:noProof/>
        </w:rPr>
        <w:fldChar w:fldCharType="begin"/>
      </w:r>
      <w:r>
        <w:rPr>
          <w:noProof/>
        </w:rPr>
        <w:instrText xml:space="preserve"> PAGEREF _Toc430269912 \h </w:instrText>
      </w:r>
      <w:r>
        <w:rPr>
          <w:noProof/>
        </w:rPr>
      </w:r>
      <w:r>
        <w:rPr>
          <w:noProof/>
        </w:rPr>
        <w:fldChar w:fldCharType="separate"/>
      </w:r>
      <w:r>
        <w:rPr>
          <w:noProof/>
        </w:rPr>
        <w:t>82</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Gelijkaardige situaties?</w:t>
      </w:r>
      <w:r>
        <w:rPr>
          <w:noProof/>
        </w:rPr>
        <w:tab/>
      </w:r>
      <w:r>
        <w:rPr>
          <w:noProof/>
        </w:rPr>
        <w:fldChar w:fldCharType="begin"/>
      </w:r>
      <w:r>
        <w:rPr>
          <w:noProof/>
        </w:rPr>
        <w:instrText xml:space="preserve"> PAGEREF _Toc430269913 \h </w:instrText>
      </w:r>
      <w:r>
        <w:rPr>
          <w:noProof/>
        </w:rPr>
      </w:r>
      <w:r>
        <w:rPr>
          <w:noProof/>
        </w:rPr>
        <w:fldChar w:fldCharType="separate"/>
      </w:r>
      <w:r>
        <w:rPr>
          <w:noProof/>
        </w:rPr>
        <w:t>83</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d.</w:t>
      </w:r>
      <w:r>
        <w:rPr>
          <w:rFonts w:asciiTheme="minorHAnsi" w:eastAsiaTheme="minorEastAsia" w:hAnsiTheme="minorHAnsi"/>
          <w:noProof/>
          <w:sz w:val="22"/>
          <w:lang w:eastAsia="nl-BE"/>
        </w:rPr>
        <w:tab/>
      </w:r>
      <w:r>
        <w:rPr>
          <w:noProof/>
        </w:rPr>
        <w:t>Ideeën van PACKED</w:t>
      </w:r>
      <w:r>
        <w:rPr>
          <w:noProof/>
        </w:rPr>
        <w:tab/>
      </w:r>
      <w:r>
        <w:rPr>
          <w:noProof/>
        </w:rPr>
        <w:fldChar w:fldCharType="begin"/>
      </w:r>
      <w:r>
        <w:rPr>
          <w:noProof/>
        </w:rPr>
        <w:instrText xml:space="preserve"> PAGEREF _Toc430269914 \h </w:instrText>
      </w:r>
      <w:r>
        <w:rPr>
          <w:noProof/>
        </w:rPr>
      </w:r>
      <w:r>
        <w:rPr>
          <w:noProof/>
        </w:rPr>
        <w:fldChar w:fldCharType="separate"/>
      </w:r>
      <w:r>
        <w:rPr>
          <w:noProof/>
        </w:rPr>
        <w:t>83</w:t>
      </w:r>
      <w:r>
        <w:rPr>
          <w:noProof/>
        </w:rPr>
        <w:fldChar w:fldCharType="end"/>
      </w:r>
    </w:p>
    <w:p w:rsidR="009145C8" w:rsidRPr="009145C8" w:rsidRDefault="009145C8">
      <w:pPr>
        <w:pStyle w:val="Inhopg6"/>
        <w:tabs>
          <w:tab w:val="left" w:pos="1760"/>
          <w:tab w:val="right" w:leader="dot" w:pos="9060"/>
        </w:tabs>
        <w:rPr>
          <w:rFonts w:asciiTheme="minorHAnsi" w:eastAsiaTheme="minorEastAsia" w:hAnsiTheme="minorHAnsi"/>
          <w:noProof/>
          <w:sz w:val="22"/>
          <w:lang w:val="en-US" w:eastAsia="nl-BE"/>
        </w:rPr>
      </w:pPr>
      <w:r w:rsidRPr="009145C8">
        <w:rPr>
          <w:noProof/>
          <w:lang w:val="en-US"/>
        </w:rPr>
        <w:t>e.</w:t>
      </w:r>
      <w:r w:rsidRPr="009145C8">
        <w:rPr>
          <w:rFonts w:asciiTheme="minorHAnsi" w:eastAsiaTheme="minorEastAsia" w:hAnsiTheme="minorHAnsi"/>
          <w:noProof/>
          <w:sz w:val="22"/>
          <w:lang w:val="en-US" w:eastAsia="nl-BE"/>
        </w:rPr>
        <w:tab/>
      </w:r>
      <w:r w:rsidRPr="009145C8">
        <w:rPr>
          <w:noProof/>
          <w:lang w:val="en-US"/>
        </w:rPr>
        <w:t>Conclusie</w:t>
      </w:r>
      <w:r w:rsidRPr="009145C8">
        <w:rPr>
          <w:noProof/>
          <w:lang w:val="en-US"/>
        </w:rPr>
        <w:tab/>
      </w:r>
      <w:r>
        <w:rPr>
          <w:noProof/>
        </w:rPr>
        <w:fldChar w:fldCharType="begin"/>
      </w:r>
      <w:r w:rsidRPr="009145C8">
        <w:rPr>
          <w:noProof/>
          <w:lang w:val="en-US"/>
        </w:rPr>
        <w:instrText xml:space="preserve"> PAGEREF _Toc430269915 \h </w:instrText>
      </w:r>
      <w:r>
        <w:rPr>
          <w:noProof/>
        </w:rPr>
      </w:r>
      <w:r>
        <w:rPr>
          <w:noProof/>
        </w:rPr>
        <w:fldChar w:fldCharType="separate"/>
      </w:r>
      <w:r w:rsidRPr="009145C8">
        <w:rPr>
          <w:noProof/>
          <w:lang w:val="en-US"/>
        </w:rPr>
        <w:t>83</w:t>
      </w:r>
      <w:r>
        <w:rPr>
          <w:noProof/>
        </w:rPr>
        <w:fldChar w:fldCharType="end"/>
      </w:r>
    </w:p>
    <w:p w:rsidR="009145C8" w:rsidRPr="009145C8" w:rsidRDefault="009145C8">
      <w:pPr>
        <w:pStyle w:val="Inhopg5"/>
        <w:tabs>
          <w:tab w:val="left" w:pos="1540"/>
          <w:tab w:val="right" w:leader="dot" w:pos="9060"/>
        </w:tabs>
        <w:rPr>
          <w:rFonts w:asciiTheme="minorHAnsi" w:eastAsiaTheme="minorEastAsia" w:hAnsiTheme="minorHAnsi"/>
          <w:i w:val="0"/>
          <w:noProof/>
          <w:sz w:val="22"/>
          <w:lang w:val="en-US" w:eastAsia="nl-BE"/>
        </w:rPr>
      </w:pPr>
      <w:r w:rsidRPr="009145C8">
        <w:rPr>
          <w:noProof/>
          <w:lang w:val="en-US"/>
        </w:rPr>
        <w:t>7.</w:t>
      </w:r>
      <w:r w:rsidRPr="009145C8">
        <w:rPr>
          <w:rFonts w:asciiTheme="minorHAnsi" w:eastAsiaTheme="minorEastAsia" w:hAnsiTheme="minorHAnsi"/>
          <w:i w:val="0"/>
          <w:noProof/>
          <w:sz w:val="22"/>
          <w:lang w:val="en-US" w:eastAsia="nl-BE"/>
        </w:rPr>
        <w:tab/>
      </w:r>
      <w:r w:rsidRPr="009145C8">
        <w:rPr>
          <w:noProof/>
          <w:lang w:val="en-US"/>
        </w:rPr>
        <w:t>Jan Corthouts, Anet (8 april 2015)</w:t>
      </w:r>
      <w:r w:rsidRPr="009145C8">
        <w:rPr>
          <w:noProof/>
          <w:lang w:val="en-US"/>
        </w:rPr>
        <w:tab/>
      </w:r>
      <w:r>
        <w:rPr>
          <w:noProof/>
        </w:rPr>
        <w:fldChar w:fldCharType="begin"/>
      </w:r>
      <w:r w:rsidRPr="009145C8">
        <w:rPr>
          <w:noProof/>
          <w:lang w:val="en-US"/>
        </w:rPr>
        <w:instrText xml:space="preserve"> PAGEREF _Toc430269916 \h </w:instrText>
      </w:r>
      <w:r>
        <w:rPr>
          <w:noProof/>
        </w:rPr>
      </w:r>
      <w:r>
        <w:rPr>
          <w:noProof/>
        </w:rPr>
        <w:fldChar w:fldCharType="separate"/>
      </w:r>
      <w:r w:rsidRPr="009145C8">
        <w:rPr>
          <w:noProof/>
          <w:lang w:val="en-US"/>
        </w:rPr>
        <w:t>83</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Inleiding</w:t>
      </w:r>
      <w:r>
        <w:rPr>
          <w:noProof/>
        </w:rPr>
        <w:tab/>
      </w:r>
      <w:r>
        <w:rPr>
          <w:noProof/>
        </w:rPr>
        <w:fldChar w:fldCharType="begin"/>
      </w:r>
      <w:r>
        <w:rPr>
          <w:noProof/>
        </w:rPr>
        <w:instrText xml:space="preserve"> PAGEREF _Toc430269917 \h </w:instrText>
      </w:r>
      <w:r>
        <w:rPr>
          <w:noProof/>
        </w:rPr>
      </w:r>
      <w:r>
        <w:rPr>
          <w:noProof/>
        </w:rPr>
        <w:fldChar w:fldCharType="separate"/>
      </w:r>
      <w:r>
        <w:rPr>
          <w:noProof/>
        </w:rPr>
        <w:t>84</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Authorities</w:t>
      </w:r>
      <w:r>
        <w:rPr>
          <w:noProof/>
        </w:rPr>
        <w:tab/>
      </w:r>
      <w:r>
        <w:rPr>
          <w:noProof/>
        </w:rPr>
        <w:fldChar w:fldCharType="begin"/>
      </w:r>
      <w:r>
        <w:rPr>
          <w:noProof/>
        </w:rPr>
        <w:instrText xml:space="preserve"> PAGEREF _Toc430269918 \h </w:instrText>
      </w:r>
      <w:r>
        <w:rPr>
          <w:noProof/>
        </w:rPr>
      </w:r>
      <w:r>
        <w:rPr>
          <w:noProof/>
        </w:rPr>
        <w:fldChar w:fldCharType="separate"/>
      </w:r>
      <w:r>
        <w:rPr>
          <w:noProof/>
        </w:rPr>
        <w:t>84</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ISAD</w:t>
      </w:r>
      <w:r>
        <w:rPr>
          <w:noProof/>
        </w:rPr>
        <w:tab/>
      </w:r>
      <w:r>
        <w:rPr>
          <w:noProof/>
        </w:rPr>
        <w:fldChar w:fldCharType="begin"/>
      </w:r>
      <w:r>
        <w:rPr>
          <w:noProof/>
        </w:rPr>
        <w:instrText xml:space="preserve"> PAGEREF _Toc430269919 \h </w:instrText>
      </w:r>
      <w:r>
        <w:rPr>
          <w:noProof/>
        </w:rPr>
      </w:r>
      <w:r>
        <w:rPr>
          <w:noProof/>
        </w:rPr>
        <w:fldChar w:fldCharType="separate"/>
      </w:r>
      <w:r>
        <w:rPr>
          <w:noProof/>
        </w:rPr>
        <w:t>85</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d.</w:t>
      </w:r>
      <w:r>
        <w:rPr>
          <w:rFonts w:asciiTheme="minorHAnsi" w:eastAsiaTheme="minorEastAsia" w:hAnsiTheme="minorHAnsi"/>
          <w:noProof/>
          <w:sz w:val="22"/>
          <w:lang w:eastAsia="nl-BE"/>
        </w:rPr>
        <w:tab/>
      </w:r>
      <w:r>
        <w:rPr>
          <w:noProof/>
        </w:rPr>
        <w:t>Objecten</w:t>
      </w:r>
      <w:r>
        <w:rPr>
          <w:noProof/>
        </w:rPr>
        <w:tab/>
      </w:r>
      <w:r>
        <w:rPr>
          <w:noProof/>
        </w:rPr>
        <w:fldChar w:fldCharType="begin"/>
      </w:r>
      <w:r>
        <w:rPr>
          <w:noProof/>
        </w:rPr>
        <w:instrText xml:space="preserve"> PAGEREF _Toc430269920 \h </w:instrText>
      </w:r>
      <w:r>
        <w:rPr>
          <w:noProof/>
        </w:rPr>
      </w:r>
      <w:r>
        <w:rPr>
          <w:noProof/>
        </w:rPr>
        <w:fldChar w:fldCharType="separate"/>
      </w:r>
      <w:r>
        <w:rPr>
          <w:noProof/>
        </w:rPr>
        <w:t>86</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e.</w:t>
      </w:r>
      <w:r>
        <w:rPr>
          <w:rFonts w:asciiTheme="minorHAnsi" w:eastAsiaTheme="minorEastAsia" w:hAnsiTheme="minorHAnsi"/>
          <w:noProof/>
          <w:sz w:val="22"/>
          <w:lang w:eastAsia="nl-BE"/>
        </w:rPr>
        <w:tab/>
      </w:r>
      <w:r>
        <w:rPr>
          <w:noProof/>
        </w:rPr>
        <w:t>Besluit</w:t>
      </w:r>
      <w:r>
        <w:rPr>
          <w:noProof/>
        </w:rPr>
        <w:tab/>
      </w:r>
      <w:r>
        <w:rPr>
          <w:noProof/>
        </w:rPr>
        <w:fldChar w:fldCharType="begin"/>
      </w:r>
      <w:r>
        <w:rPr>
          <w:noProof/>
        </w:rPr>
        <w:instrText xml:space="preserve"> PAGEREF _Toc430269921 \h </w:instrText>
      </w:r>
      <w:r>
        <w:rPr>
          <w:noProof/>
        </w:rPr>
      </w:r>
      <w:r>
        <w:rPr>
          <w:noProof/>
        </w:rPr>
        <w:fldChar w:fldCharType="separate"/>
      </w:r>
      <w:r>
        <w:rPr>
          <w:noProof/>
        </w:rPr>
        <w:t>86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E.</w:t>
      </w:r>
      <w:r>
        <w:rPr>
          <w:rFonts w:asciiTheme="minorHAnsi" w:eastAsiaTheme="minorEastAsia" w:hAnsiTheme="minorHAnsi"/>
          <w:smallCaps w:val="0"/>
          <w:noProof/>
          <w:sz w:val="22"/>
          <w:lang w:eastAsia="nl-BE"/>
        </w:rPr>
        <w:tab/>
      </w:r>
      <w:r>
        <w:rPr>
          <w:noProof/>
        </w:rPr>
        <w:t>Andere opties</w:t>
      </w:r>
      <w:r>
        <w:rPr>
          <w:noProof/>
        </w:rPr>
        <w:tab/>
      </w:r>
      <w:r>
        <w:rPr>
          <w:noProof/>
        </w:rPr>
        <w:fldChar w:fldCharType="begin"/>
      </w:r>
      <w:r>
        <w:rPr>
          <w:noProof/>
        </w:rPr>
        <w:instrText xml:space="preserve"> PAGEREF _Toc430269922 \h </w:instrText>
      </w:r>
      <w:r>
        <w:rPr>
          <w:noProof/>
        </w:rPr>
      </w:r>
      <w:r>
        <w:rPr>
          <w:noProof/>
        </w:rPr>
        <w:fldChar w:fldCharType="separate"/>
      </w:r>
      <w:r>
        <w:rPr>
          <w:noProof/>
        </w:rPr>
        <w:t>87</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IV.</w:t>
      </w:r>
      <w:r>
        <w:rPr>
          <w:rFonts w:asciiTheme="minorHAnsi" w:eastAsiaTheme="minorEastAsia" w:hAnsiTheme="minorHAnsi"/>
          <w:caps w:val="0"/>
          <w:noProof/>
          <w:sz w:val="22"/>
          <w:lang w:eastAsia="nl-BE"/>
        </w:rPr>
        <w:tab/>
      </w:r>
      <w:r>
        <w:rPr>
          <w:noProof/>
        </w:rPr>
        <w:t>Keuze: Brocade Archief</w:t>
      </w:r>
      <w:r>
        <w:rPr>
          <w:noProof/>
        </w:rPr>
        <w:tab/>
      </w:r>
      <w:r>
        <w:rPr>
          <w:noProof/>
        </w:rPr>
        <w:fldChar w:fldCharType="begin"/>
      </w:r>
      <w:r>
        <w:rPr>
          <w:noProof/>
        </w:rPr>
        <w:instrText xml:space="preserve"> PAGEREF _Toc430269923 \h </w:instrText>
      </w:r>
      <w:r>
        <w:rPr>
          <w:noProof/>
        </w:rPr>
      </w:r>
      <w:r>
        <w:rPr>
          <w:noProof/>
        </w:rPr>
        <w:fldChar w:fldCharType="separate"/>
      </w:r>
      <w:r>
        <w:rPr>
          <w:noProof/>
        </w:rPr>
        <w:t>87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lastRenderedPageBreak/>
        <w:t>A.</w:t>
      </w:r>
      <w:r>
        <w:rPr>
          <w:rFonts w:asciiTheme="minorHAnsi" w:eastAsiaTheme="minorEastAsia" w:hAnsiTheme="minorHAnsi"/>
          <w:smallCaps w:val="0"/>
          <w:noProof/>
          <w:sz w:val="22"/>
          <w:lang w:eastAsia="nl-BE"/>
        </w:rPr>
        <w:tab/>
      </w:r>
      <w:r>
        <w:rPr>
          <w:noProof/>
        </w:rPr>
        <w:t>Redenen</w:t>
      </w:r>
      <w:r>
        <w:rPr>
          <w:noProof/>
        </w:rPr>
        <w:tab/>
      </w:r>
      <w:r>
        <w:rPr>
          <w:noProof/>
        </w:rPr>
        <w:fldChar w:fldCharType="begin"/>
      </w:r>
      <w:r>
        <w:rPr>
          <w:noProof/>
        </w:rPr>
        <w:instrText xml:space="preserve"> PAGEREF _Toc430269924 \h </w:instrText>
      </w:r>
      <w:r>
        <w:rPr>
          <w:noProof/>
        </w:rPr>
      </w:r>
      <w:r>
        <w:rPr>
          <w:noProof/>
        </w:rPr>
        <w:fldChar w:fldCharType="separate"/>
      </w:r>
      <w:r>
        <w:rPr>
          <w:noProof/>
        </w:rPr>
        <w:t>87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Testfase</w:t>
      </w:r>
      <w:r>
        <w:rPr>
          <w:noProof/>
        </w:rPr>
        <w:tab/>
      </w:r>
      <w:r>
        <w:rPr>
          <w:noProof/>
        </w:rPr>
        <w:fldChar w:fldCharType="begin"/>
      </w:r>
      <w:r>
        <w:rPr>
          <w:noProof/>
        </w:rPr>
        <w:instrText xml:space="preserve"> PAGEREF _Toc430269925 \h </w:instrText>
      </w:r>
      <w:r>
        <w:rPr>
          <w:noProof/>
        </w:rPr>
      </w:r>
      <w:r>
        <w:rPr>
          <w:noProof/>
        </w:rPr>
        <w:fldChar w:fldCharType="separate"/>
      </w:r>
      <w:r>
        <w:rPr>
          <w:noProof/>
        </w:rPr>
        <w:t>87</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Archief van Marie-Louise Hairs</w:t>
      </w:r>
      <w:r>
        <w:rPr>
          <w:noProof/>
        </w:rPr>
        <w:tab/>
      </w:r>
      <w:r>
        <w:rPr>
          <w:noProof/>
        </w:rPr>
        <w:fldChar w:fldCharType="begin"/>
      </w:r>
      <w:r>
        <w:rPr>
          <w:noProof/>
        </w:rPr>
        <w:instrText xml:space="preserve"> PAGEREF _Toc430269926 \h </w:instrText>
      </w:r>
      <w:r>
        <w:rPr>
          <w:noProof/>
        </w:rPr>
      </w:r>
      <w:r>
        <w:rPr>
          <w:noProof/>
        </w:rPr>
        <w:fldChar w:fldCharType="separate"/>
      </w:r>
      <w:r>
        <w:rPr>
          <w:noProof/>
        </w:rPr>
        <w:t>87</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Ludwig Burchard</w:t>
      </w:r>
      <w:r>
        <w:rPr>
          <w:noProof/>
        </w:rPr>
        <w:tab/>
      </w:r>
      <w:r>
        <w:rPr>
          <w:noProof/>
        </w:rPr>
        <w:fldChar w:fldCharType="begin"/>
      </w:r>
      <w:r>
        <w:rPr>
          <w:noProof/>
        </w:rPr>
        <w:instrText xml:space="preserve"> PAGEREF _Toc430269927 \h </w:instrText>
      </w:r>
      <w:r>
        <w:rPr>
          <w:noProof/>
        </w:rPr>
      </w:r>
      <w:r>
        <w:rPr>
          <w:noProof/>
        </w:rPr>
        <w:fldChar w:fldCharType="separate"/>
      </w:r>
      <w:r>
        <w:rPr>
          <w:noProof/>
        </w:rPr>
        <w:t>87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Implementatie</w:t>
      </w:r>
      <w:r>
        <w:rPr>
          <w:noProof/>
        </w:rPr>
        <w:tab/>
      </w:r>
      <w:r>
        <w:rPr>
          <w:noProof/>
        </w:rPr>
        <w:fldChar w:fldCharType="begin"/>
      </w:r>
      <w:r>
        <w:rPr>
          <w:noProof/>
        </w:rPr>
        <w:instrText xml:space="preserve"> PAGEREF _Toc430269928 \h </w:instrText>
      </w:r>
      <w:r>
        <w:rPr>
          <w:noProof/>
        </w:rPr>
      </w:r>
      <w:r>
        <w:rPr>
          <w:noProof/>
        </w:rPr>
        <w:fldChar w:fldCharType="separate"/>
      </w:r>
      <w:r>
        <w:rPr>
          <w:noProof/>
        </w:rPr>
        <w:t>88</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Het archief van Ludwig Burchard</w:t>
      </w:r>
      <w:r>
        <w:rPr>
          <w:noProof/>
        </w:rPr>
        <w:tab/>
      </w:r>
      <w:r>
        <w:rPr>
          <w:noProof/>
        </w:rPr>
        <w:fldChar w:fldCharType="begin"/>
      </w:r>
      <w:r>
        <w:rPr>
          <w:noProof/>
        </w:rPr>
        <w:instrText xml:space="preserve"> PAGEREF _Toc430269929 \h </w:instrText>
      </w:r>
      <w:r>
        <w:rPr>
          <w:noProof/>
        </w:rPr>
      </w:r>
      <w:r>
        <w:rPr>
          <w:noProof/>
        </w:rPr>
        <w:fldChar w:fldCharType="separate"/>
      </w:r>
      <w:r>
        <w:rPr>
          <w:noProof/>
        </w:rPr>
        <w:t>88</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De Rubensdocumentatie</w:t>
      </w:r>
      <w:r>
        <w:rPr>
          <w:noProof/>
        </w:rPr>
        <w:tab/>
      </w:r>
      <w:r>
        <w:rPr>
          <w:noProof/>
        </w:rPr>
        <w:fldChar w:fldCharType="begin"/>
      </w:r>
      <w:r>
        <w:rPr>
          <w:noProof/>
        </w:rPr>
        <w:instrText xml:space="preserve"> PAGEREF _Toc430269930 \h </w:instrText>
      </w:r>
      <w:r>
        <w:rPr>
          <w:noProof/>
        </w:rPr>
      </w:r>
      <w:r>
        <w:rPr>
          <w:noProof/>
        </w:rPr>
        <w:fldChar w:fldCharType="separate"/>
      </w:r>
      <w:r>
        <w:rPr>
          <w:noProof/>
        </w:rPr>
        <w:t>88</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a.</w:t>
      </w:r>
      <w:r>
        <w:rPr>
          <w:rFonts w:asciiTheme="minorHAnsi" w:eastAsiaTheme="minorEastAsia" w:hAnsiTheme="minorHAnsi"/>
          <w:noProof/>
          <w:sz w:val="22"/>
          <w:lang w:eastAsia="nl-BE"/>
        </w:rPr>
        <w:tab/>
      </w:r>
      <w:r>
        <w:rPr>
          <w:noProof/>
        </w:rPr>
        <w:t>Inleiding</w:t>
      </w:r>
      <w:r>
        <w:rPr>
          <w:noProof/>
        </w:rPr>
        <w:tab/>
      </w:r>
      <w:r>
        <w:rPr>
          <w:noProof/>
        </w:rPr>
        <w:fldChar w:fldCharType="begin"/>
      </w:r>
      <w:r>
        <w:rPr>
          <w:noProof/>
        </w:rPr>
        <w:instrText xml:space="preserve"> PAGEREF _Toc430269931 \h </w:instrText>
      </w:r>
      <w:r>
        <w:rPr>
          <w:noProof/>
        </w:rPr>
      </w:r>
      <w:r>
        <w:rPr>
          <w:noProof/>
        </w:rPr>
        <w:fldChar w:fldCharType="separate"/>
      </w:r>
      <w:r>
        <w:rPr>
          <w:noProof/>
        </w:rPr>
        <w:t>88</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b.</w:t>
      </w:r>
      <w:r>
        <w:rPr>
          <w:rFonts w:asciiTheme="minorHAnsi" w:eastAsiaTheme="minorEastAsia" w:hAnsiTheme="minorHAnsi"/>
          <w:noProof/>
          <w:sz w:val="22"/>
          <w:lang w:eastAsia="nl-BE"/>
        </w:rPr>
        <w:tab/>
      </w:r>
      <w:r>
        <w:rPr>
          <w:noProof/>
        </w:rPr>
        <w:t>ISAD(G)-beschrijving</w:t>
      </w:r>
      <w:r>
        <w:rPr>
          <w:noProof/>
        </w:rPr>
        <w:tab/>
      </w:r>
      <w:r>
        <w:rPr>
          <w:noProof/>
        </w:rPr>
        <w:fldChar w:fldCharType="begin"/>
      </w:r>
      <w:r>
        <w:rPr>
          <w:noProof/>
        </w:rPr>
        <w:instrText xml:space="preserve"> PAGEREF _Toc430269932 \h </w:instrText>
      </w:r>
      <w:r>
        <w:rPr>
          <w:noProof/>
        </w:rPr>
      </w:r>
      <w:r>
        <w:rPr>
          <w:noProof/>
        </w:rPr>
        <w:fldChar w:fldCharType="separate"/>
      </w:r>
      <w:r>
        <w:rPr>
          <w:noProof/>
        </w:rPr>
        <w:t>88</w:t>
      </w:r>
      <w:r>
        <w:rPr>
          <w:noProof/>
        </w:rPr>
        <w:fldChar w:fldCharType="end"/>
      </w:r>
    </w:p>
    <w:p w:rsidR="009145C8" w:rsidRDefault="009145C8">
      <w:pPr>
        <w:pStyle w:val="Inhopg6"/>
        <w:tabs>
          <w:tab w:val="left" w:pos="1760"/>
          <w:tab w:val="right" w:leader="dot" w:pos="9060"/>
        </w:tabs>
        <w:rPr>
          <w:rFonts w:asciiTheme="minorHAnsi" w:eastAsiaTheme="minorEastAsia" w:hAnsiTheme="minorHAnsi"/>
          <w:noProof/>
          <w:sz w:val="22"/>
          <w:lang w:eastAsia="nl-BE"/>
        </w:rPr>
      </w:pPr>
      <w:r>
        <w:rPr>
          <w:noProof/>
        </w:rPr>
        <w:t>c.</w:t>
      </w:r>
      <w:r>
        <w:rPr>
          <w:rFonts w:asciiTheme="minorHAnsi" w:eastAsiaTheme="minorEastAsia" w:hAnsiTheme="minorHAnsi"/>
          <w:noProof/>
          <w:sz w:val="22"/>
          <w:lang w:eastAsia="nl-BE"/>
        </w:rPr>
        <w:tab/>
      </w:r>
      <w:r>
        <w:rPr>
          <w:noProof/>
        </w:rPr>
        <w:t>Procedures</w:t>
      </w:r>
      <w:r>
        <w:rPr>
          <w:noProof/>
        </w:rPr>
        <w:tab/>
      </w:r>
      <w:r>
        <w:rPr>
          <w:noProof/>
        </w:rPr>
        <w:fldChar w:fldCharType="begin"/>
      </w:r>
      <w:r>
        <w:rPr>
          <w:noProof/>
        </w:rPr>
        <w:instrText xml:space="preserve"> PAGEREF _Toc430269933 \h </w:instrText>
      </w:r>
      <w:r>
        <w:rPr>
          <w:noProof/>
        </w:rPr>
      </w:r>
      <w:r>
        <w:rPr>
          <w:noProof/>
        </w:rPr>
        <w:fldChar w:fldCharType="separate"/>
      </w:r>
      <w:r>
        <w:rPr>
          <w:noProof/>
        </w:rPr>
        <w:t>92</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D.</w:t>
      </w:r>
      <w:r>
        <w:rPr>
          <w:rFonts w:asciiTheme="minorHAnsi" w:eastAsiaTheme="minorEastAsia" w:hAnsiTheme="minorHAnsi"/>
          <w:smallCaps w:val="0"/>
          <w:noProof/>
          <w:sz w:val="22"/>
          <w:lang w:eastAsia="nl-BE"/>
        </w:rPr>
        <w:tab/>
      </w:r>
      <w:r>
        <w:rPr>
          <w:noProof/>
        </w:rPr>
        <w:t>De zoekomgeving</w:t>
      </w:r>
      <w:r>
        <w:rPr>
          <w:noProof/>
        </w:rPr>
        <w:tab/>
      </w:r>
      <w:r>
        <w:rPr>
          <w:noProof/>
        </w:rPr>
        <w:fldChar w:fldCharType="begin"/>
      </w:r>
      <w:r>
        <w:rPr>
          <w:noProof/>
        </w:rPr>
        <w:instrText xml:space="preserve"> PAGEREF _Toc430269934 \h </w:instrText>
      </w:r>
      <w:r>
        <w:rPr>
          <w:noProof/>
        </w:rPr>
      </w:r>
      <w:r>
        <w:rPr>
          <w:noProof/>
        </w:rPr>
        <w:fldChar w:fldCharType="separate"/>
      </w:r>
      <w:r>
        <w:rPr>
          <w:noProof/>
        </w:rPr>
        <w:t>92</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1.</w:t>
      </w:r>
      <w:r>
        <w:rPr>
          <w:rFonts w:asciiTheme="minorHAnsi" w:eastAsiaTheme="minorEastAsia" w:hAnsiTheme="minorHAnsi"/>
          <w:i w:val="0"/>
          <w:noProof/>
          <w:sz w:val="22"/>
          <w:lang w:eastAsia="nl-BE"/>
        </w:rPr>
        <w:tab/>
      </w:r>
      <w:r>
        <w:rPr>
          <w:noProof/>
        </w:rPr>
        <w:t>Algemeen</w:t>
      </w:r>
      <w:r>
        <w:rPr>
          <w:noProof/>
        </w:rPr>
        <w:tab/>
      </w:r>
      <w:r>
        <w:rPr>
          <w:noProof/>
        </w:rPr>
        <w:fldChar w:fldCharType="begin"/>
      </w:r>
      <w:r>
        <w:rPr>
          <w:noProof/>
        </w:rPr>
        <w:instrText xml:space="preserve"> PAGEREF _Toc430269935 \h </w:instrText>
      </w:r>
      <w:r>
        <w:rPr>
          <w:noProof/>
        </w:rPr>
      </w:r>
      <w:r>
        <w:rPr>
          <w:noProof/>
        </w:rPr>
        <w:fldChar w:fldCharType="separate"/>
      </w:r>
      <w:r>
        <w:rPr>
          <w:noProof/>
        </w:rPr>
        <w:t>92</w:t>
      </w:r>
      <w:r>
        <w:rPr>
          <w:noProof/>
        </w:rPr>
        <w:fldChar w:fldCharType="end"/>
      </w:r>
    </w:p>
    <w:p w:rsidR="009145C8" w:rsidRDefault="009145C8">
      <w:pPr>
        <w:pStyle w:val="Inhopg5"/>
        <w:tabs>
          <w:tab w:val="left" w:pos="1540"/>
          <w:tab w:val="right" w:leader="dot" w:pos="9060"/>
        </w:tabs>
        <w:rPr>
          <w:rFonts w:asciiTheme="minorHAnsi" w:eastAsiaTheme="minorEastAsia" w:hAnsiTheme="minorHAnsi"/>
          <w:i w:val="0"/>
          <w:noProof/>
          <w:sz w:val="22"/>
          <w:lang w:eastAsia="nl-BE"/>
        </w:rPr>
      </w:pPr>
      <w:r w:rsidRPr="008C7FC7">
        <w:rPr>
          <w:noProof/>
        </w:rPr>
        <w:t>2.</w:t>
      </w:r>
      <w:r>
        <w:rPr>
          <w:rFonts w:asciiTheme="minorHAnsi" w:eastAsiaTheme="minorEastAsia" w:hAnsiTheme="minorHAnsi"/>
          <w:i w:val="0"/>
          <w:noProof/>
          <w:sz w:val="22"/>
          <w:lang w:eastAsia="nl-BE"/>
        </w:rPr>
        <w:tab/>
      </w:r>
      <w:r>
        <w:rPr>
          <w:noProof/>
        </w:rPr>
        <w:t>Opzoeken in het archief van Ludwig Burchard</w:t>
      </w:r>
      <w:r>
        <w:rPr>
          <w:noProof/>
        </w:rPr>
        <w:tab/>
      </w:r>
      <w:r>
        <w:rPr>
          <w:noProof/>
        </w:rPr>
        <w:fldChar w:fldCharType="begin"/>
      </w:r>
      <w:r>
        <w:rPr>
          <w:noProof/>
        </w:rPr>
        <w:instrText xml:space="preserve"> PAGEREF _Toc430269936 \h </w:instrText>
      </w:r>
      <w:r>
        <w:rPr>
          <w:noProof/>
        </w:rPr>
      </w:r>
      <w:r>
        <w:rPr>
          <w:noProof/>
        </w:rPr>
        <w:fldChar w:fldCharType="separate"/>
      </w:r>
      <w:r>
        <w:rPr>
          <w:noProof/>
        </w:rPr>
        <w:t>95</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E.</w:t>
      </w:r>
      <w:r>
        <w:rPr>
          <w:rFonts w:asciiTheme="minorHAnsi" w:eastAsiaTheme="minorEastAsia" w:hAnsiTheme="minorHAnsi"/>
          <w:smallCaps w:val="0"/>
          <w:noProof/>
          <w:sz w:val="22"/>
          <w:lang w:eastAsia="nl-BE"/>
        </w:rPr>
        <w:tab/>
      </w:r>
      <w:r>
        <w:rPr>
          <w:noProof/>
        </w:rPr>
        <w:t>Lijst van archiefbeschrijvingen in Brocade</w:t>
      </w:r>
      <w:r>
        <w:rPr>
          <w:noProof/>
        </w:rPr>
        <w:tab/>
      </w:r>
      <w:r>
        <w:rPr>
          <w:noProof/>
        </w:rPr>
        <w:fldChar w:fldCharType="begin"/>
      </w:r>
      <w:r>
        <w:rPr>
          <w:noProof/>
        </w:rPr>
        <w:instrText xml:space="preserve"> PAGEREF _Toc430269937 \h </w:instrText>
      </w:r>
      <w:r>
        <w:rPr>
          <w:noProof/>
        </w:rPr>
      </w:r>
      <w:r>
        <w:rPr>
          <w:noProof/>
        </w:rPr>
        <w:fldChar w:fldCharType="separate"/>
      </w:r>
      <w:r>
        <w:rPr>
          <w:noProof/>
        </w:rPr>
        <w:t>95</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Pr>
          <w:noProof/>
        </w:rPr>
        <w:t>Studiedag “(Erf)Goed Documenteren. Over de relatie tussen archief en documentatie”</w:t>
      </w:r>
      <w:r>
        <w:rPr>
          <w:noProof/>
        </w:rPr>
        <w:tab/>
      </w:r>
      <w:r>
        <w:rPr>
          <w:noProof/>
        </w:rPr>
        <w:fldChar w:fldCharType="begin"/>
      </w:r>
      <w:r>
        <w:rPr>
          <w:noProof/>
        </w:rPr>
        <w:instrText xml:space="preserve"> PAGEREF _Toc430269938 \h </w:instrText>
      </w:r>
      <w:r>
        <w:rPr>
          <w:noProof/>
        </w:rPr>
      </w:r>
      <w:r>
        <w:rPr>
          <w:noProof/>
        </w:rPr>
        <w:fldChar w:fldCharType="separate"/>
      </w:r>
      <w:r>
        <w:rPr>
          <w:noProof/>
        </w:rPr>
        <w:t>97</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Concept</w:t>
      </w:r>
      <w:r>
        <w:rPr>
          <w:noProof/>
        </w:rPr>
        <w:tab/>
      </w:r>
      <w:r>
        <w:rPr>
          <w:noProof/>
        </w:rPr>
        <w:fldChar w:fldCharType="begin"/>
      </w:r>
      <w:r>
        <w:rPr>
          <w:noProof/>
        </w:rPr>
        <w:instrText xml:space="preserve"> PAGEREF _Toc430269939 \h </w:instrText>
      </w:r>
      <w:r>
        <w:rPr>
          <w:noProof/>
        </w:rPr>
      </w:r>
      <w:r>
        <w:rPr>
          <w:noProof/>
        </w:rPr>
        <w:fldChar w:fldCharType="separate"/>
      </w:r>
      <w:r>
        <w:rPr>
          <w:noProof/>
        </w:rPr>
        <w:t>97</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Idee</w:t>
      </w:r>
      <w:r>
        <w:rPr>
          <w:noProof/>
        </w:rPr>
        <w:tab/>
      </w:r>
      <w:r>
        <w:rPr>
          <w:noProof/>
        </w:rPr>
        <w:fldChar w:fldCharType="begin"/>
      </w:r>
      <w:r>
        <w:rPr>
          <w:noProof/>
        </w:rPr>
        <w:instrText xml:space="preserve"> PAGEREF _Toc430269940 \h </w:instrText>
      </w:r>
      <w:r>
        <w:rPr>
          <w:noProof/>
        </w:rPr>
      </w:r>
      <w:r>
        <w:rPr>
          <w:noProof/>
        </w:rPr>
        <w:fldChar w:fldCharType="separate"/>
      </w:r>
      <w:r>
        <w:rPr>
          <w:noProof/>
        </w:rPr>
        <w:t>97</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Oorspronkelijke concepttekst</w:t>
      </w:r>
      <w:r>
        <w:rPr>
          <w:noProof/>
        </w:rPr>
        <w:tab/>
      </w:r>
      <w:r>
        <w:rPr>
          <w:noProof/>
        </w:rPr>
        <w:fldChar w:fldCharType="begin"/>
      </w:r>
      <w:r>
        <w:rPr>
          <w:noProof/>
        </w:rPr>
        <w:instrText xml:space="preserve"> PAGEREF _Toc430269941 \h </w:instrText>
      </w:r>
      <w:r>
        <w:rPr>
          <w:noProof/>
        </w:rPr>
      </w:r>
      <w:r>
        <w:rPr>
          <w:noProof/>
        </w:rPr>
        <w:fldChar w:fldCharType="separate"/>
      </w:r>
      <w:r>
        <w:rPr>
          <w:noProof/>
        </w:rPr>
        <w:t>97</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Sprekers</w:t>
      </w:r>
      <w:r>
        <w:rPr>
          <w:noProof/>
        </w:rPr>
        <w:tab/>
      </w:r>
      <w:r>
        <w:rPr>
          <w:noProof/>
        </w:rPr>
        <w:fldChar w:fldCharType="begin"/>
      </w:r>
      <w:r>
        <w:rPr>
          <w:noProof/>
        </w:rPr>
        <w:instrText xml:space="preserve"> PAGEREF _Toc430269942 \h </w:instrText>
      </w:r>
      <w:r>
        <w:rPr>
          <w:noProof/>
        </w:rPr>
      </w:r>
      <w:r>
        <w:rPr>
          <w:noProof/>
        </w:rPr>
        <w:fldChar w:fldCharType="separate"/>
      </w:r>
      <w:r>
        <w:rPr>
          <w:noProof/>
        </w:rPr>
        <w:t>98</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Contact</w:t>
      </w:r>
      <w:r>
        <w:rPr>
          <w:noProof/>
        </w:rPr>
        <w:tab/>
      </w:r>
      <w:r>
        <w:rPr>
          <w:noProof/>
        </w:rPr>
        <w:fldChar w:fldCharType="begin"/>
      </w:r>
      <w:r>
        <w:rPr>
          <w:noProof/>
        </w:rPr>
        <w:instrText xml:space="preserve"> PAGEREF _Toc430269943 \h </w:instrText>
      </w:r>
      <w:r>
        <w:rPr>
          <w:noProof/>
        </w:rPr>
      </w:r>
      <w:r>
        <w:rPr>
          <w:noProof/>
        </w:rPr>
        <w:fldChar w:fldCharType="separate"/>
      </w:r>
      <w:r>
        <w:rPr>
          <w:noProof/>
        </w:rPr>
        <w:t>98</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sidRPr="009145C8">
        <w:rPr>
          <w:noProof/>
        </w:rPr>
        <w:t>II.</w:t>
      </w:r>
      <w:r>
        <w:rPr>
          <w:rFonts w:asciiTheme="minorHAnsi" w:eastAsiaTheme="minorEastAsia" w:hAnsiTheme="minorHAnsi"/>
          <w:caps w:val="0"/>
          <w:noProof/>
          <w:sz w:val="22"/>
          <w:lang w:eastAsia="nl-BE"/>
        </w:rPr>
        <w:tab/>
      </w:r>
      <w:r w:rsidRPr="009145C8">
        <w:rPr>
          <w:noProof/>
        </w:rPr>
        <w:t>Sprekers en abstracts</w:t>
      </w:r>
      <w:r>
        <w:rPr>
          <w:noProof/>
        </w:rPr>
        <w:tab/>
      </w:r>
      <w:r>
        <w:rPr>
          <w:noProof/>
        </w:rPr>
        <w:fldChar w:fldCharType="begin"/>
      </w:r>
      <w:r>
        <w:rPr>
          <w:noProof/>
        </w:rPr>
        <w:instrText xml:space="preserve"> PAGEREF _Toc430269944 \h </w:instrText>
      </w:r>
      <w:r>
        <w:rPr>
          <w:noProof/>
        </w:rPr>
      </w:r>
      <w:r>
        <w:rPr>
          <w:noProof/>
        </w:rPr>
        <w:fldChar w:fldCharType="separate"/>
      </w:r>
      <w:r>
        <w:rPr>
          <w:noProof/>
        </w:rPr>
        <w:t>100</w:t>
      </w:r>
      <w:r>
        <w:rPr>
          <w:noProof/>
        </w:rPr>
        <w:fldChar w:fldCharType="end"/>
      </w:r>
    </w:p>
    <w:p w:rsidR="009145C8" w:rsidRPr="009145C8" w:rsidRDefault="009145C8">
      <w:pPr>
        <w:pStyle w:val="Inhopg3"/>
        <w:tabs>
          <w:tab w:val="left" w:pos="1200"/>
          <w:tab w:val="right" w:leader="dot" w:pos="9060"/>
        </w:tabs>
        <w:rPr>
          <w:rFonts w:asciiTheme="minorHAnsi" w:eastAsiaTheme="minorEastAsia" w:hAnsiTheme="minorHAnsi"/>
          <w:caps w:val="0"/>
          <w:noProof/>
          <w:sz w:val="22"/>
          <w:lang w:val="en-US" w:eastAsia="nl-BE"/>
        </w:rPr>
      </w:pPr>
      <w:r w:rsidRPr="009145C8">
        <w:rPr>
          <w:noProof/>
          <w:lang w:val="en-US"/>
        </w:rPr>
        <w:t>III.</w:t>
      </w:r>
      <w:r w:rsidRPr="009145C8">
        <w:rPr>
          <w:rFonts w:asciiTheme="minorHAnsi" w:eastAsiaTheme="minorEastAsia" w:hAnsiTheme="minorHAnsi"/>
          <w:caps w:val="0"/>
          <w:noProof/>
          <w:sz w:val="22"/>
          <w:lang w:val="en-US" w:eastAsia="nl-BE"/>
        </w:rPr>
        <w:tab/>
      </w:r>
      <w:r w:rsidRPr="009145C8">
        <w:rPr>
          <w:noProof/>
          <w:lang w:val="en-US"/>
        </w:rPr>
        <w:t>Chairs</w:t>
      </w:r>
      <w:r w:rsidRPr="009145C8">
        <w:rPr>
          <w:noProof/>
          <w:lang w:val="en-US"/>
        </w:rPr>
        <w:tab/>
      </w:r>
      <w:r>
        <w:rPr>
          <w:noProof/>
        </w:rPr>
        <w:fldChar w:fldCharType="begin"/>
      </w:r>
      <w:r w:rsidRPr="009145C8">
        <w:rPr>
          <w:noProof/>
          <w:lang w:val="en-US"/>
        </w:rPr>
        <w:instrText xml:space="preserve"> PAGEREF _Toc430269945 \h </w:instrText>
      </w:r>
      <w:r>
        <w:rPr>
          <w:noProof/>
        </w:rPr>
      </w:r>
      <w:r>
        <w:rPr>
          <w:noProof/>
        </w:rPr>
        <w:fldChar w:fldCharType="separate"/>
      </w:r>
      <w:r w:rsidRPr="009145C8">
        <w:rPr>
          <w:noProof/>
          <w:lang w:val="en-US"/>
        </w:rPr>
        <w:t>105</w:t>
      </w:r>
      <w:r>
        <w:rPr>
          <w:noProof/>
        </w:rPr>
        <w:fldChar w:fldCharType="end"/>
      </w:r>
    </w:p>
    <w:p w:rsidR="009145C8" w:rsidRPr="009145C8" w:rsidRDefault="009145C8">
      <w:pPr>
        <w:pStyle w:val="Inhopg2"/>
        <w:tabs>
          <w:tab w:val="right" w:leader="dot" w:pos="9060"/>
        </w:tabs>
        <w:rPr>
          <w:rFonts w:asciiTheme="minorHAnsi" w:eastAsiaTheme="minorEastAsia" w:hAnsiTheme="minorHAnsi"/>
          <w:b w:val="0"/>
          <w:caps w:val="0"/>
          <w:noProof/>
          <w:sz w:val="22"/>
          <w:lang w:val="en-US" w:eastAsia="nl-BE"/>
        </w:rPr>
      </w:pPr>
      <w:r w:rsidRPr="009145C8">
        <w:rPr>
          <w:noProof/>
          <w:lang w:val="en-US"/>
        </w:rPr>
        <w:t>Communicatie</w:t>
      </w:r>
      <w:r w:rsidRPr="009145C8">
        <w:rPr>
          <w:noProof/>
          <w:lang w:val="en-US"/>
        </w:rPr>
        <w:tab/>
      </w:r>
      <w:r>
        <w:rPr>
          <w:noProof/>
        </w:rPr>
        <w:fldChar w:fldCharType="begin"/>
      </w:r>
      <w:r w:rsidRPr="009145C8">
        <w:rPr>
          <w:noProof/>
          <w:lang w:val="en-US"/>
        </w:rPr>
        <w:instrText xml:space="preserve"> PAGEREF _Toc430269946 \h </w:instrText>
      </w:r>
      <w:r>
        <w:rPr>
          <w:noProof/>
        </w:rPr>
      </w:r>
      <w:r>
        <w:rPr>
          <w:noProof/>
        </w:rPr>
        <w:fldChar w:fldCharType="separate"/>
      </w:r>
      <w:r w:rsidRPr="009145C8">
        <w:rPr>
          <w:noProof/>
          <w:lang w:val="en-US"/>
        </w:rPr>
        <w:t>105</w:t>
      </w:r>
      <w:r>
        <w:rPr>
          <w:noProof/>
        </w:rPr>
        <w:fldChar w:fldCharType="end"/>
      </w:r>
    </w:p>
    <w:p w:rsidR="009145C8" w:rsidRPr="009145C8" w:rsidRDefault="009145C8">
      <w:pPr>
        <w:pStyle w:val="Inhopg3"/>
        <w:tabs>
          <w:tab w:val="left" w:pos="960"/>
          <w:tab w:val="right" w:leader="dot" w:pos="9060"/>
        </w:tabs>
        <w:rPr>
          <w:rFonts w:asciiTheme="minorHAnsi" w:eastAsiaTheme="minorEastAsia" w:hAnsiTheme="minorHAnsi"/>
          <w:caps w:val="0"/>
          <w:noProof/>
          <w:sz w:val="22"/>
          <w:lang w:val="en-US" w:eastAsia="nl-BE"/>
        </w:rPr>
      </w:pPr>
      <w:r w:rsidRPr="009145C8">
        <w:rPr>
          <w:noProof/>
          <w:lang w:val="en-US"/>
        </w:rPr>
        <w:t>I.</w:t>
      </w:r>
      <w:r w:rsidRPr="009145C8">
        <w:rPr>
          <w:rFonts w:asciiTheme="minorHAnsi" w:eastAsiaTheme="minorEastAsia" w:hAnsiTheme="minorHAnsi"/>
          <w:caps w:val="0"/>
          <w:noProof/>
          <w:sz w:val="22"/>
          <w:lang w:val="en-US" w:eastAsia="nl-BE"/>
        </w:rPr>
        <w:tab/>
      </w:r>
      <w:r w:rsidRPr="009145C8">
        <w:rPr>
          <w:noProof/>
          <w:lang w:val="en-US"/>
        </w:rPr>
        <w:t>Kanalen</w:t>
      </w:r>
      <w:r w:rsidRPr="009145C8">
        <w:rPr>
          <w:noProof/>
          <w:lang w:val="en-US"/>
        </w:rPr>
        <w:tab/>
      </w:r>
      <w:r>
        <w:rPr>
          <w:noProof/>
        </w:rPr>
        <w:fldChar w:fldCharType="begin"/>
      </w:r>
      <w:r w:rsidRPr="009145C8">
        <w:rPr>
          <w:noProof/>
          <w:lang w:val="en-US"/>
        </w:rPr>
        <w:instrText xml:space="preserve"> PAGEREF _Toc430269947 \h </w:instrText>
      </w:r>
      <w:r>
        <w:rPr>
          <w:noProof/>
        </w:rPr>
      </w:r>
      <w:r>
        <w:rPr>
          <w:noProof/>
        </w:rPr>
        <w:fldChar w:fldCharType="separate"/>
      </w:r>
      <w:r w:rsidRPr="009145C8">
        <w:rPr>
          <w:noProof/>
          <w:lang w:val="en-US"/>
        </w:rPr>
        <w:t>105</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lastRenderedPageBreak/>
        <w:t>II.</w:t>
      </w:r>
      <w:r>
        <w:rPr>
          <w:rFonts w:asciiTheme="minorHAnsi" w:eastAsiaTheme="minorEastAsia" w:hAnsiTheme="minorHAnsi"/>
          <w:caps w:val="0"/>
          <w:noProof/>
          <w:sz w:val="22"/>
          <w:lang w:eastAsia="nl-BE"/>
        </w:rPr>
        <w:tab/>
      </w:r>
      <w:r>
        <w:rPr>
          <w:noProof/>
        </w:rPr>
        <w:t>Teksten</w:t>
      </w:r>
      <w:r>
        <w:rPr>
          <w:noProof/>
        </w:rPr>
        <w:tab/>
      </w:r>
      <w:r>
        <w:rPr>
          <w:noProof/>
        </w:rPr>
        <w:fldChar w:fldCharType="begin"/>
      </w:r>
      <w:r>
        <w:rPr>
          <w:noProof/>
        </w:rPr>
        <w:instrText xml:space="preserve"> PAGEREF _Toc430269948 \h </w:instrText>
      </w:r>
      <w:r>
        <w:rPr>
          <w:noProof/>
        </w:rPr>
      </w:r>
      <w:r>
        <w:rPr>
          <w:noProof/>
        </w:rPr>
        <w:fldChar w:fldCharType="separate"/>
      </w:r>
      <w:r>
        <w:rPr>
          <w:noProof/>
        </w:rPr>
        <w:t>106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Aankondigingstekst</w:t>
      </w:r>
      <w:r>
        <w:rPr>
          <w:noProof/>
        </w:rPr>
        <w:tab/>
      </w:r>
      <w:r>
        <w:rPr>
          <w:noProof/>
        </w:rPr>
        <w:fldChar w:fldCharType="begin"/>
      </w:r>
      <w:r>
        <w:rPr>
          <w:noProof/>
        </w:rPr>
        <w:instrText xml:space="preserve"> PAGEREF _Toc430269949 \h </w:instrText>
      </w:r>
      <w:r>
        <w:rPr>
          <w:noProof/>
        </w:rPr>
      </w:r>
      <w:r>
        <w:rPr>
          <w:noProof/>
        </w:rPr>
        <w:fldChar w:fldCharType="separate"/>
      </w:r>
      <w:r>
        <w:rPr>
          <w:noProof/>
        </w:rPr>
        <w:t>106</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sidRPr="008C7FC7">
        <w:rPr>
          <w:noProof/>
          <w:u w:val="single"/>
          <w:lang w:val="nl-NL"/>
        </w:rPr>
        <w:t>(Erf)Goed Documenteren</w:t>
      </w:r>
      <w:r>
        <w:rPr>
          <w:noProof/>
        </w:rPr>
        <w:tab/>
      </w:r>
      <w:r>
        <w:rPr>
          <w:noProof/>
        </w:rPr>
        <w:fldChar w:fldCharType="begin"/>
      </w:r>
      <w:r>
        <w:rPr>
          <w:noProof/>
        </w:rPr>
        <w:instrText xml:space="preserve"> PAGEREF _Toc430269950 \h </w:instrText>
      </w:r>
      <w:r>
        <w:rPr>
          <w:noProof/>
        </w:rPr>
      </w:r>
      <w:r>
        <w:rPr>
          <w:noProof/>
        </w:rPr>
        <w:fldChar w:fldCharType="separate"/>
      </w:r>
      <w:r>
        <w:rPr>
          <w:noProof/>
        </w:rPr>
        <w:t>106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lang w:val="nl-NL"/>
        </w:rPr>
        <w:t>B.</w:t>
      </w:r>
      <w:r>
        <w:rPr>
          <w:rFonts w:asciiTheme="minorHAnsi" w:eastAsiaTheme="minorEastAsia" w:hAnsiTheme="minorHAnsi"/>
          <w:smallCaps w:val="0"/>
          <w:noProof/>
          <w:sz w:val="22"/>
          <w:lang w:eastAsia="nl-BE"/>
        </w:rPr>
        <w:tab/>
      </w:r>
      <w:r w:rsidRPr="008C7FC7">
        <w:rPr>
          <w:noProof/>
          <w:lang w:val="nl-NL"/>
        </w:rPr>
        <w:t>Tekst website</w:t>
      </w:r>
      <w:r>
        <w:rPr>
          <w:noProof/>
        </w:rPr>
        <w:tab/>
      </w:r>
      <w:r>
        <w:rPr>
          <w:noProof/>
        </w:rPr>
        <w:fldChar w:fldCharType="begin"/>
      </w:r>
      <w:r>
        <w:rPr>
          <w:noProof/>
        </w:rPr>
        <w:instrText xml:space="preserve"> PAGEREF _Toc430269951 \h </w:instrText>
      </w:r>
      <w:r>
        <w:rPr>
          <w:noProof/>
        </w:rPr>
      </w:r>
      <w:r>
        <w:rPr>
          <w:noProof/>
        </w:rPr>
        <w:fldChar w:fldCharType="separate"/>
      </w:r>
      <w:r>
        <w:rPr>
          <w:noProof/>
        </w:rPr>
        <w:t>107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lang w:val="nl-NL"/>
        </w:rPr>
        <w:t>C.</w:t>
      </w:r>
      <w:r>
        <w:rPr>
          <w:rFonts w:asciiTheme="minorHAnsi" w:eastAsiaTheme="minorEastAsia" w:hAnsiTheme="minorHAnsi"/>
          <w:smallCaps w:val="0"/>
          <w:noProof/>
          <w:sz w:val="22"/>
          <w:lang w:eastAsia="nl-BE"/>
        </w:rPr>
        <w:tab/>
      </w:r>
      <w:r w:rsidRPr="008C7FC7">
        <w:rPr>
          <w:noProof/>
          <w:lang w:val="nl-NL"/>
        </w:rPr>
        <w:t>Tekst Rubenianum nieuwsbrief</w:t>
      </w:r>
      <w:r>
        <w:rPr>
          <w:noProof/>
        </w:rPr>
        <w:tab/>
      </w:r>
      <w:r>
        <w:rPr>
          <w:noProof/>
        </w:rPr>
        <w:fldChar w:fldCharType="begin"/>
      </w:r>
      <w:r>
        <w:rPr>
          <w:noProof/>
        </w:rPr>
        <w:instrText xml:space="preserve"> PAGEREF _Toc430269952 \h </w:instrText>
      </w:r>
      <w:r>
        <w:rPr>
          <w:noProof/>
        </w:rPr>
      </w:r>
      <w:r>
        <w:rPr>
          <w:noProof/>
        </w:rPr>
        <w:fldChar w:fldCharType="separate"/>
      </w:r>
      <w:r>
        <w:rPr>
          <w:noProof/>
        </w:rPr>
        <w:t>107</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9145C8">
        <w:rPr>
          <w:noProof/>
        </w:rPr>
        <w:t>D.</w:t>
      </w:r>
      <w:r>
        <w:rPr>
          <w:rFonts w:asciiTheme="minorHAnsi" w:eastAsiaTheme="minorEastAsia" w:hAnsiTheme="minorHAnsi"/>
          <w:smallCaps w:val="0"/>
          <w:noProof/>
          <w:sz w:val="22"/>
          <w:lang w:eastAsia="nl-BE"/>
        </w:rPr>
        <w:tab/>
      </w:r>
      <w:r w:rsidRPr="009145C8">
        <w:rPr>
          <w:noProof/>
        </w:rPr>
        <w:t>Tekst OKBV LinkedIn-pagina</w:t>
      </w:r>
      <w:r>
        <w:rPr>
          <w:noProof/>
        </w:rPr>
        <w:tab/>
      </w:r>
      <w:r>
        <w:rPr>
          <w:noProof/>
        </w:rPr>
        <w:fldChar w:fldCharType="begin"/>
      </w:r>
      <w:r>
        <w:rPr>
          <w:noProof/>
        </w:rPr>
        <w:instrText xml:space="preserve"> PAGEREF _Toc430269953 \h </w:instrText>
      </w:r>
      <w:r>
        <w:rPr>
          <w:noProof/>
        </w:rPr>
      </w:r>
      <w:r>
        <w:rPr>
          <w:noProof/>
        </w:rPr>
        <w:fldChar w:fldCharType="separate"/>
      </w:r>
      <w:r>
        <w:rPr>
          <w:noProof/>
        </w:rPr>
        <w:t>107</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III.</w:t>
      </w:r>
      <w:r>
        <w:rPr>
          <w:rFonts w:asciiTheme="minorHAnsi" w:eastAsiaTheme="minorEastAsia" w:hAnsiTheme="minorHAnsi"/>
          <w:caps w:val="0"/>
          <w:noProof/>
          <w:sz w:val="22"/>
          <w:lang w:eastAsia="nl-BE"/>
        </w:rPr>
        <w:tab/>
      </w:r>
      <w:r>
        <w:rPr>
          <w:noProof/>
        </w:rPr>
        <w:t>Programma</w:t>
      </w:r>
      <w:r>
        <w:rPr>
          <w:noProof/>
        </w:rPr>
        <w:tab/>
      </w:r>
      <w:r>
        <w:rPr>
          <w:noProof/>
        </w:rPr>
        <w:fldChar w:fldCharType="begin"/>
      </w:r>
      <w:r>
        <w:rPr>
          <w:noProof/>
        </w:rPr>
        <w:instrText xml:space="preserve"> PAGEREF _Toc430269954 \h </w:instrText>
      </w:r>
      <w:r>
        <w:rPr>
          <w:noProof/>
        </w:rPr>
      </w:r>
      <w:r>
        <w:rPr>
          <w:noProof/>
        </w:rPr>
        <w:fldChar w:fldCharType="separate"/>
      </w:r>
      <w:r>
        <w:rPr>
          <w:noProof/>
        </w:rPr>
        <w:t>108</w:t>
      </w:r>
      <w:r>
        <w:rPr>
          <w:noProof/>
        </w:rPr>
        <w:fldChar w:fldCharType="end"/>
      </w:r>
    </w:p>
    <w:p w:rsidR="009145C8" w:rsidRDefault="009145C8">
      <w:pPr>
        <w:pStyle w:val="Inhopg2"/>
        <w:tabs>
          <w:tab w:val="right" w:leader="dot" w:pos="9060"/>
        </w:tabs>
        <w:rPr>
          <w:rFonts w:asciiTheme="minorHAnsi" w:eastAsiaTheme="minorEastAsia" w:hAnsiTheme="minorHAnsi"/>
          <w:b w:val="0"/>
          <w:caps w:val="0"/>
          <w:noProof/>
          <w:sz w:val="22"/>
          <w:lang w:eastAsia="nl-BE"/>
        </w:rPr>
      </w:pPr>
      <w:r>
        <w:rPr>
          <w:noProof/>
        </w:rPr>
        <w:t>Extra activiteiten</w:t>
      </w:r>
      <w:r>
        <w:rPr>
          <w:noProof/>
        </w:rPr>
        <w:tab/>
      </w:r>
      <w:r>
        <w:rPr>
          <w:noProof/>
        </w:rPr>
        <w:fldChar w:fldCharType="begin"/>
      </w:r>
      <w:r>
        <w:rPr>
          <w:noProof/>
        </w:rPr>
        <w:instrText xml:space="preserve"> PAGEREF _Toc430269955 \h </w:instrText>
      </w:r>
      <w:r>
        <w:rPr>
          <w:noProof/>
        </w:rPr>
      </w:r>
      <w:r>
        <w:rPr>
          <w:noProof/>
        </w:rPr>
        <w:fldChar w:fldCharType="separate"/>
      </w:r>
      <w:r>
        <w:rPr>
          <w:noProof/>
        </w:rPr>
        <w:t>110</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 xml:space="preserve">Bezoek </w:t>
      </w:r>
      <w:r w:rsidRPr="008C7FC7">
        <w:rPr>
          <w:i/>
          <w:noProof/>
        </w:rPr>
        <w:t>Rubens Privé</w:t>
      </w:r>
      <w:r>
        <w:rPr>
          <w:noProof/>
        </w:rPr>
        <w:tab/>
      </w:r>
      <w:r>
        <w:rPr>
          <w:noProof/>
        </w:rPr>
        <w:fldChar w:fldCharType="begin"/>
      </w:r>
      <w:r>
        <w:rPr>
          <w:noProof/>
        </w:rPr>
        <w:instrText xml:space="preserve"> PAGEREF _Toc430269956 \h </w:instrText>
      </w:r>
      <w:r>
        <w:rPr>
          <w:noProof/>
        </w:rPr>
      </w:r>
      <w:r>
        <w:rPr>
          <w:noProof/>
        </w:rPr>
        <w:fldChar w:fldCharType="separate"/>
      </w:r>
      <w:r>
        <w:rPr>
          <w:noProof/>
        </w:rPr>
        <w:t>110</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Rondleiding Rubenianum collecties</w:t>
      </w:r>
      <w:r>
        <w:rPr>
          <w:noProof/>
        </w:rPr>
        <w:tab/>
      </w:r>
      <w:r>
        <w:rPr>
          <w:noProof/>
        </w:rPr>
        <w:fldChar w:fldCharType="begin"/>
      </w:r>
      <w:r>
        <w:rPr>
          <w:noProof/>
        </w:rPr>
        <w:instrText xml:space="preserve"> PAGEREF _Toc430269957 \h </w:instrText>
      </w:r>
      <w:r>
        <w:rPr>
          <w:noProof/>
        </w:rPr>
      </w:r>
      <w:r>
        <w:rPr>
          <w:noProof/>
        </w:rPr>
        <w:fldChar w:fldCharType="separate"/>
      </w:r>
      <w:r>
        <w:rPr>
          <w:noProof/>
        </w:rPr>
        <w:t>110</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Pr>
          <w:noProof/>
        </w:rPr>
        <w:t>Aanbevelingen voor de toekomst</w:t>
      </w:r>
      <w:r>
        <w:rPr>
          <w:noProof/>
        </w:rPr>
        <w:tab/>
      </w:r>
      <w:r>
        <w:rPr>
          <w:noProof/>
        </w:rPr>
        <w:fldChar w:fldCharType="begin"/>
      </w:r>
      <w:r>
        <w:rPr>
          <w:noProof/>
        </w:rPr>
        <w:instrText xml:space="preserve"> PAGEREF _Toc430269958 \h </w:instrText>
      </w:r>
      <w:r>
        <w:rPr>
          <w:noProof/>
        </w:rPr>
      </w:r>
      <w:r>
        <w:rPr>
          <w:noProof/>
        </w:rPr>
        <w:fldChar w:fldCharType="separate"/>
      </w:r>
      <w:r>
        <w:rPr>
          <w:noProof/>
        </w:rPr>
        <w:t>111</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w:t>
      </w:r>
      <w:r>
        <w:rPr>
          <w:rFonts w:asciiTheme="minorHAnsi" w:eastAsiaTheme="minorEastAsia" w:hAnsiTheme="minorHAnsi"/>
          <w:caps w:val="0"/>
          <w:noProof/>
          <w:sz w:val="22"/>
          <w:lang w:eastAsia="nl-BE"/>
        </w:rPr>
        <w:tab/>
      </w:r>
      <w:r>
        <w:rPr>
          <w:noProof/>
        </w:rPr>
        <w:t>Algemeen</w:t>
      </w:r>
      <w:r>
        <w:rPr>
          <w:noProof/>
        </w:rPr>
        <w:tab/>
      </w:r>
      <w:r>
        <w:rPr>
          <w:noProof/>
        </w:rPr>
        <w:fldChar w:fldCharType="begin"/>
      </w:r>
      <w:r>
        <w:rPr>
          <w:noProof/>
        </w:rPr>
        <w:instrText xml:space="preserve"> PAGEREF _Toc430269959 \h </w:instrText>
      </w:r>
      <w:r>
        <w:rPr>
          <w:noProof/>
        </w:rPr>
      </w:r>
      <w:r>
        <w:rPr>
          <w:noProof/>
        </w:rPr>
        <w:fldChar w:fldCharType="separate"/>
      </w:r>
      <w:r>
        <w:rPr>
          <w:noProof/>
        </w:rPr>
        <w:t>111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Digitaliseren van enkele inventarissen</w:t>
      </w:r>
      <w:r>
        <w:rPr>
          <w:noProof/>
        </w:rPr>
        <w:tab/>
      </w:r>
      <w:r>
        <w:rPr>
          <w:noProof/>
        </w:rPr>
        <w:fldChar w:fldCharType="begin"/>
      </w:r>
      <w:r>
        <w:rPr>
          <w:noProof/>
        </w:rPr>
        <w:instrText xml:space="preserve"> PAGEREF _Toc430269960 \h </w:instrText>
      </w:r>
      <w:r>
        <w:rPr>
          <w:noProof/>
        </w:rPr>
      </w:r>
      <w:r>
        <w:rPr>
          <w:noProof/>
        </w:rPr>
        <w:fldChar w:fldCharType="separate"/>
      </w:r>
      <w:r>
        <w:rPr>
          <w:noProof/>
        </w:rPr>
        <w:t>111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Collectieplan voor het Rubenianum</w:t>
      </w:r>
      <w:r>
        <w:rPr>
          <w:noProof/>
        </w:rPr>
        <w:tab/>
      </w:r>
      <w:r>
        <w:rPr>
          <w:noProof/>
        </w:rPr>
        <w:fldChar w:fldCharType="begin"/>
      </w:r>
      <w:r>
        <w:rPr>
          <w:noProof/>
        </w:rPr>
        <w:instrText xml:space="preserve"> PAGEREF _Toc430269961 \h </w:instrText>
      </w:r>
      <w:r>
        <w:rPr>
          <w:noProof/>
        </w:rPr>
      </w:r>
      <w:r>
        <w:rPr>
          <w:noProof/>
        </w:rPr>
        <w:fldChar w:fldCharType="separate"/>
      </w:r>
      <w:r>
        <w:rPr>
          <w:noProof/>
        </w:rPr>
        <w:t>111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Het archief van Fritz Grossmann</w:t>
      </w:r>
      <w:r>
        <w:rPr>
          <w:noProof/>
        </w:rPr>
        <w:tab/>
      </w:r>
      <w:r>
        <w:rPr>
          <w:noProof/>
        </w:rPr>
        <w:fldChar w:fldCharType="begin"/>
      </w:r>
      <w:r>
        <w:rPr>
          <w:noProof/>
        </w:rPr>
        <w:instrText xml:space="preserve"> PAGEREF _Toc430269962 \h </w:instrText>
      </w:r>
      <w:r>
        <w:rPr>
          <w:noProof/>
        </w:rPr>
      </w:r>
      <w:r>
        <w:rPr>
          <w:noProof/>
        </w:rPr>
        <w:fldChar w:fldCharType="separate"/>
      </w:r>
      <w:r>
        <w:rPr>
          <w:noProof/>
        </w:rPr>
        <w:t>111</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D.</w:t>
      </w:r>
      <w:r>
        <w:rPr>
          <w:rFonts w:asciiTheme="minorHAnsi" w:eastAsiaTheme="minorEastAsia" w:hAnsiTheme="minorHAnsi"/>
          <w:smallCaps w:val="0"/>
          <w:noProof/>
          <w:sz w:val="22"/>
          <w:lang w:eastAsia="nl-BE"/>
        </w:rPr>
        <w:tab/>
      </w:r>
      <w:r>
        <w:rPr>
          <w:noProof/>
        </w:rPr>
        <w:t>Het documentatiefonds van Hans Gerhard Evers</w:t>
      </w:r>
      <w:r>
        <w:rPr>
          <w:noProof/>
        </w:rPr>
        <w:tab/>
      </w:r>
      <w:r>
        <w:rPr>
          <w:noProof/>
        </w:rPr>
        <w:fldChar w:fldCharType="begin"/>
      </w:r>
      <w:r>
        <w:rPr>
          <w:noProof/>
        </w:rPr>
        <w:instrText xml:space="preserve"> PAGEREF _Toc430269963 \h </w:instrText>
      </w:r>
      <w:r>
        <w:rPr>
          <w:noProof/>
        </w:rPr>
      </w:r>
      <w:r>
        <w:rPr>
          <w:noProof/>
        </w:rPr>
        <w:fldChar w:fldCharType="separate"/>
      </w:r>
      <w:r>
        <w:rPr>
          <w:noProof/>
        </w:rPr>
        <w:t>112</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E.</w:t>
      </w:r>
      <w:r>
        <w:rPr>
          <w:rFonts w:asciiTheme="minorHAnsi" w:eastAsiaTheme="minorEastAsia" w:hAnsiTheme="minorHAnsi"/>
          <w:smallCaps w:val="0"/>
          <w:noProof/>
          <w:sz w:val="22"/>
          <w:lang w:eastAsia="nl-BE"/>
        </w:rPr>
        <w:tab/>
      </w:r>
      <w:r>
        <w:rPr>
          <w:noProof/>
        </w:rPr>
        <w:t>Aanpak archiefbeheer digitale dragers en bestanden</w:t>
      </w:r>
      <w:r>
        <w:rPr>
          <w:noProof/>
        </w:rPr>
        <w:tab/>
      </w:r>
      <w:r>
        <w:rPr>
          <w:noProof/>
        </w:rPr>
        <w:fldChar w:fldCharType="begin"/>
      </w:r>
      <w:r>
        <w:rPr>
          <w:noProof/>
        </w:rPr>
        <w:instrText xml:space="preserve"> PAGEREF _Toc430269964 \h </w:instrText>
      </w:r>
      <w:r>
        <w:rPr>
          <w:noProof/>
        </w:rPr>
      </w:r>
      <w:r>
        <w:rPr>
          <w:noProof/>
        </w:rPr>
        <w:fldChar w:fldCharType="separate"/>
      </w:r>
      <w:r>
        <w:rPr>
          <w:noProof/>
        </w:rPr>
        <w:t>112</w:t>
      </w:r>
      <w:r>
        <w:rPr>
          <w:noProof/>
        </w:rPr>
        <w:fldChar w:fldCharType="end"/>
      </w:r>
    </w:p>
    <w:p w:rsidR="009145C8" w:rsidRDefault="009145C8">
      <w:pPr>
        <w:pStyle w:val="Inhopg3"/>
        <w:tabs>
          <w:tab w:val="left" w:pos="960"/>
          <w:tab w:val="right" w:leader="dot" w:pos="9060"/>
        </w:tabs>
        <w:rPr>
          <w:rFonts w:asciiTheme="minorHAnsi" w:eastAsiaTheme="minorEastAsia" w:hAnsiTheme="minorHAnsi"/>
          <w:caps w:val="0"/>
          <w:noProof/>
          <w:sz w:val="22"/>
          <w:lang w:eastAsia="nl-BE"/>
        </w:rPr>
      </w:pPr>
      <w:r>
        <w:rPr>
          <w:noProof/>
        </w:rPr>
        <w:t>II.</w:t>
      </w:r>
      <w:r>
        <w:rPr>
          <w:rFonts w:asciiTheme="minorHAnsi" w:eastAsiaTheme="minorEastAsia" w:hAnsiTheme="minorHAnsi"/>
          <w:caps w:val="0"/>
          <w:noProof/>
          <w:sz w:val="22"/>
          <w:lang w:eastAsia="nl-BE"/>
        </w:rPr>
        <w:tab/>
      </w:r>
      <w:r>
        <w:rPr>
          <w:noProof/>
        </w:rPr>
        <w:t>Rubensdocumentatie</w:t>
      </w:r>
      <w:r>
        <w:rPr>
          <w:noProof/>
        </w:rPr>
        <w:tab/>
      </w:r>
      <w:r>
        <w:rPr>
          <w:noProof/>
        </w:rPr>
        <w:fldChar w:fldCharType="begin"/>
      </w:r>
      <w:r>
        <w:rPr>
          <w:noProof/>
        </w:rPr>
        <w:instrText xml:space="preserve"> PAGEREF _Toc430269965 \h </w:instrText>
      </w:r>
      <w:r>
        <w:rPr>
          <w:noProof/>
        </w:rPr>
      </w:r>
      <w:r>
        <w:rPr>
          <w:noProof/>
        </w:rPr>
        <w:fldChar w:fldCharType="separate"/>
      </w:r>
      <w:r>
        <w:rPr>
          <w:noProof/>
        </w:rPr>
        <w:t>112</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Digitaliseren</w:t>
      </w:r>
      <w:r>
        <w:rPr>
          <w:noProof/>
        </w:rPr>
        <w:tab/>
      </w:r>
      <w:r>
        <w:rPr>
          <w:noProof/>
        </w:rPr>
        <w:fldChar w:fldCharType="begin"/>
      </w:r>
      <w:r>
        <w:rPr>
          <w:noProof/>
        </w:rPr>
        <w:instrText xml:space="preserve"> PAGEREF _Toc430269966 \h </w:instrText>
      </w:r>
      <w:r>
        <w:rPr>
          <w:noProof/>
        </w:rPr>
      </w:r>
      <w:r>
        <w:rPr>
          <w:noProof/>
        </w:rPr>
        <w:fldChar w:fldCharType="separate"/>
      </w:r>
      <w:r>
        <w:rPr>
          <w:noProof/>
        </w:rPr>
        <w:t>112</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Zuurvrije omslagen</w:t>
      </w:r>
      <w:r>
        <w:rPr>
          <w:noProof/>
        </w:rPr>
        <w:tab/>
      </w:r>
      <w:r>
        <w:rPr>
          <w:noProof/>
        </w:rPr>
        <w:fldChar w:fldCharType="begin"/>
      </w:r>
      <w:r>
        <w:rPr>
          <w:noProof/>
        </w:rPr>
        <w:instrText xml:space="preserve"> PAGEREF _Toc430269967 \h </w:instrText>
      </w:r>
      <w:r>
        <w:rPr>
          <w:noProof/>
        </w:rPr>
      </w:r>
      <w:r>
        <w:rPr>
          <w:noProof/>
        </w:rPr>
        <w:fldChar w:fldCharType="separate"/>
      </w:r>
      <w:r>
        <w:rPr>
          <w:noProof/>
        </w:rPr>
        <w:t>112</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Etiketten voor de mappen</w:t>
      </w:r>
      <w:r>
        <w:rPr>
          <w:noProof/>
        </w:rPr>
        <w:tab/>
      </w:r>
      <w:r>
        <w:rPr>
          <w:noProof/>
        </w:rPr>
        <w:fldChar w:fldCharType="begin"/>
      </w:r>
      <w:r>
        <w:rPr>
          <w:noProof/>
        </w:rPr>
        <w:instrText xml:space="preserve"> PAGEREF _Toc430269968 \h </w:instrText>
      </w:r>
      <w:r>
        <w:rPr>
          <w:noProof/>
        </w:rPr>
      </w:r>
      <w:r>
        <w:rPr>
          <w:noProof/>
        </w:rPr>
        <w:fldChar w:fldCharType="separate"/>
      </w:r>
      <w:r>
        <w:rPr>
          <w:noProof/>
        </w:rPr>
        <w:t>112</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D.</w:t>
      </w:r>
      <w:r>
        <w:rPr>
          <w:rFonts w:asciiTheme="minorHAnsi" w:eastAsiaTheme="minorEastAsia" w:hAnsiTheme="minorHAnsi"/>
          <w:smallCaps w:val="0"/>
          <w:noProof/>
          <w:sz w:val="22"/>
          <w:lang w:eastAsia="nl-BE"/>
        </w:rPr>
        <w:tab/>
      </w:r>
      <w:r>
        <w:rPr>
          <w:noProof/>
        </w:rPr>
        <w:t>Een nieuwe, unieke nummering</w:t>
      </w:r>
      <w:r>
        <w:rPr>
          <w:noProof/>
        </w:rPr>
        <w:tab/>
      </w:r>
      <w:r>
        <w:rPr>
          <w:noProof/>
        </w:rPr>
        <w:fldChar w:fldCharType="begin"/>
      </w:r>
      <w:r>
        <w:rPr>
          <w:noProof/>
        </w:rPr>
        <w:instrText xml:space="preserve"> PAGEREF _Toc430269969 \h </w:instrText>
      </w:r>
      <w:r>
        <w:rPr>
          <w:noProof/>
        </w:rPr>
      </w:r>
      <w:r>
        <w:rPr>
          <w:noProof/>
        </w:rPr>
        <w:fldChar w:fldCharType="separate"/>
      </w:r>
      <w:r>
        <w:rPr>
          <w:noProof/>
        </w:rPr>
        <w:t>113</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E.</w:t>
      </w:r>
      <w:r>
        <w:rPr>
          <w:rFonts w:asciiTheme="minorHAnsi" w:eastAsiaTheme="minorEastAsia" w:hAnsiTheme="minorHAnsi"/>
          <w:smallCaps w:val="0"/>
          <w:noProof/>
          <w:sz w:val="22"/>
          <w:lang w:eastAsia="nl-BE"/>
        </w:rPr>
        <w:tab/>
      </w:r>
      <w:r>
        <w:rPr>
          <w:noProof/>
        </w:rPr>
        <w:t>Raadpleginsformulieren bewaren</w:t>
      </w:r>
      <w:r>
        <w:rPr>
          <w:noProof/>
        </w:rPr>
        <w:tab/>
      </w:r>
      <w:r>
        <w:rPr>
          <w:noProof/>
        </w:rPr>
        <w:fldChar w:fldCharType="begin"/>
      </w:r>
      <w:r>
        <w:rPr>
          <w:noProof/>
        </w:rPr>
        <w:instrText xml:space="preserve"> PAGEREF _Toc430269970 \h </w:instrText>
      </w:r>
      <w:r>
        <w:rPr>
          <w:noProof/>
        </w:rPr>
      </w:r>
      <w:r>
        <w:rPr>
          <w:noProof/>
        </w:rPr>
        <w:fldChar w:fldCharType="separate"/>
      </w:r>
      <w:r>
        <w:rPr>
          <w:noProof/>
        </w:rPr>
        <w:t>114</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F.</w:t>
      </w:r>
      <w:r>
        <w:rPr>
          <w:rFonts w:asciiTheme="minorHAnsi" w:eastAsiaTheme="minorEastAsia" w:hAnsiTheme="minorHAnsi"/>
          <w:smallCaps w:val="0"/>
          <w:noProof/>
          <w:sz w:val="22"/>
          <w:lang w:eastAsia="nl-BE"/>
        </w:rPr>
        <w:tab/>
      </w:r>
      <w:r>
        <w:rPr>
          <w:noProof/>
        </w:rPr>
        <w:t>Deadline voor volledige ontsluiting: 2020</w:t>
      </w:r>
      <w:r>
        <w:rPr>
          <w:noProof/>
        </w:rPr>
        <w:tab/>
      </w:r>
      <w:r>
        <w:rPr>
          <w:noProof/>
        </w:rPr>
        <w:fldChar w:fldCharType="begin"/>
      </w:r>
      <w:r>
        <w:rPr>
          <w:noProof/>
        </w:rPr>
        <w:instrText xml:space="preserve"> PAGEREF _Toc430269971 \h </w:instrText>
      </w:r>
      <w:r>
        <w:rPr>
          <w:noProof/>
        </w:rPr>
      </w:r>
      <w:r>
        <w:rPr>
          <w:noProof/>
        </w:rPr>
        <w:fldChar w:fldCharType="separate"/>
      </w:r>
      <w:r>
        <w:rPr>
          <w:noProof/>
        </w:rPr>
        <w:t>114</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G.</w:t>
      </w:r>
      <w:r>
        <w:rPr>
          <w:rFonts w:asciiTheme="minorHAnsi" w:eastAsiaTheme="minorEastAsia" w:hAnsiTheme="minorHAnsi"/>
          <w:smallCaps w:val="0"/>
          <w:noProof/>
          <w:sz w:val="22"/>
          <w:lang w:eastAsia="nl-BE"/>
        </w:rPr>
        <w:tab/>
      </w:r>
      <w:r>
        <w:rPr>
          <w:noProof/>
        </w:rPr>
        <w:t>Richtlijnen voor auteurs</w:t>
      </w:r>
      <w:r>
        <w:rPr>
          <w:noProof/>
        </w:rPr>
        <w:tab/>
      </w:r>
      <w:r>
        <w:rPr>
          <w:noProof/>
        </w:rPr>
        <w:fldChar w:fldCharType="begin"/>
      </w:r>
      <w:r>
        <w:rPr>
          <w:noProof/>
        </w:rPr>
        <w:instrText xml:space="preserve"> PAGEREF _Toc430269972 \h </w:instrText>
      </w:r>
      <w:r>
        <w:rPr>
          <w:noProof/>
        </w:rPr>
      </w:r>
      <w:r>
        <w:rPr>
          <w:noProof/>
        </w:rPr>
        <w:fldChar w:fldCharType="separate"/>
      </w:r>
      <w:r>
        <w:rPr>
          <w:noProof/>
        </w:rPr>
        <w:t>114</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lastRenderedPageBreak/>
        <w:t>III.</w:t>
      </w:r>
      <w:r>
        <w:rPr>
          <w:rFonts w:asciiTheme="minorHAnsi" w:eastAsiaTheme="minorEastAsia" w:hAnsiTheme="minorHAnsi"/>
          <w:caps w:val="0"/>
          <w:noProof/>
          <w:sz w:val="22"/>
          <w:lang w:eastAsia="nl-BE"/>
        </w:rPr>
        <w:tab/>
      </w:r>
      <w:r>
        <w:rPr>
          <w:noProof/>
        </w:rPr>
        <w:t>Archief van Ludwig Burchard</w:t>
      </w:r>
      <w:r>
        <w:rPr>
          <w:noProof/>
        </w:rPr>
        <w:tab/>
      </w:r>
      <w:r>
        <w:rPr>
          <w:noProof/>
        </w:rPr>
        <w:fldChar w:fldCharType="begin"/>
      </w:r>
      <w:r>
        <w:rPr>
          <w:noProof/>
        </w:rPr>
        <w:instrText xml:space="preserve"> PAGEREF _Toc430269973 \h </w:instrText>
      </w:r>
      <w:r>
        <w:rPr>
          <w:noProof/>
        </w:rPr>
      </w:r>
      <w:r>
        <w:rPr>
          <w:noProof/>
        </w:rPr>
        <w:fldChar w:fldCharType="separate"/>
      </w:r>
      <w:r>
        <w:rPr>
          <w:noProof/>
        </w:rPr>
        <w:t>115</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Kunsthistoriografisch onderzoek</w:t>
      </w:r>
      <w:r>
        <w:rPr>
          <w:noProof/>
        </w:rPr>
        <w:tab/>
      </w:r>
      <w:r>
        <w:rPr>
          <w:noProof/>
        </w:rPr>
        <w:fldChar w:fldCharType="begin"/>
      </w:r>
      <w:r>
        <w:rPr>
          <w:noProof/>
        </w:rPr>
        <w:instrText xml:space="preserve"> PAGEREF _Toc430269974 \h </w:instrText>
      </w:r>
      <w:r>
        <w:rPr>
          <w:noProof/>
        </w:rPr>
      </w:r>
      <w:r>
        <w:rPr>
          <w:noProof/>
        </w:rPr>
        <w:fldChar w:fldCharType="separate"/>
      </w:r>
      <w:r>
        <w:rPr>
          <w:noProof/>
        </w:rPr>
        <w:t>115</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Detailinventarissen/stukbeschrijving</w:t>
      </w:r>
      <w:r>
        <w:rPr>
          <w:noProof/>
        </w:rPr>
        <w:tab/>
      </w:r>
      <w:r>
        <w:rPr>
          <w:noProof/>
        </w:rPr>
        <w:fldChar w:fldCharType="begin"/>
      </w:r>
      <w:r>
        <w:rPr>
          <w:noProof/>
        </w:rPr>
        <w:instrText xml:space="preserve"> PAGEREF _Toc430269975 \h </w:instrText>
      </w:r>
      <w:r>
        <w:rPr>
          <w:noProof/>
        </w:rPr>
      </w:r>
      <w:r>
        <w:rPr>
          <w:noProof/>
        </w:rPr>
        <w:fldChar w:fldCharType="separate"/>
      </w:r>
      <w:r>
        <w:rPr>
          <w:noProof/>
        </w:rPr>
        <w:t>115</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De overige kunstenaarsdocumentatie inventariseren</w:t>
      </w:r>
      <w:r>
        <w:rPr>
          <w:noProof/>
        </w:rPr>
        <w:tab/>
      </w:r>
      <w:r>
        <w:rPr>
          <w:noProof/>
        </w:rPr>
        <w:fldChar w:fldCharType="begin"/>
      </w:r>
      <w:r>
        <w:rPr>
          <w:noProof/>
        </w:rPr>
        <w:instrText xml:space="preserve"> PAGEREF _Toc430269976 \h </w:instrText>
      </w:r>
      <w:r>
        <w:rPr>
          <w:noProof/>
        </w:rPr>
      </w:r>
      <w:r>
        <w:rPr>
          <w:noProof/>
        </w:rPr>
        <w:fldChar w:fldCharType="separate"/>
      </w:r>
      <w:r>
        <w:rPr>
          <w:noProof/>
        </w:rPr>
        <w:t>115</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D.</w:t>
      </w:r>
      <w:r>
        <w:rPr>
          <w:rFonts w:asciiTheme="minorHAnsi" w:eastAsiaTheme="minorEastAsia" w:hAnsiTheme="minorHAnsi"/>
          <w:smallCaps w:val="0"/>
          <w:noProof/>
          <w:sz w:val="22"/>
          <w:lang w:eastAsia="nl-BE"/>
        </w:rPr>
        <w:tab/>
      </w:r>
      <w:r>
        <w:rPr>
          <w:noProof/>
        </w:rPr>
        <w:t>Losse notities in boeken</w:t>
      </w:r>
      <w:r>
        <w:rPr>
          <w:noProof/>
        </w:rPr>
        <w:tab/>
      </w:r>
      <w:r>
        <w:rPr>
          <w:noProof/>
        </w:rPr>
        <w:fldChar w:fldCharType="begin"/>
      </w:r>
      <w:r>
        <w:rPr>
          <w:noProof/>
        </w:rPr>
        <w:instrText xml:space="preserve"> PAGEREF _Toc430269977 \h </w:instrText>
      </w:r>
      <w:r>
        <w:rPr>
          <w:noProof/>
        </w:rPr>
      </w:r>
      <w:r>
        <w:rPr>
          <w:noProof/>
        </w:rPr>
        <w:fldChar w:fldCharType="separate"/>
      </w:r>
      <w:r>
        <w:rPr>
          <w:noProof/>
        </w:rPr>
        <w:t>115</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E.</w:t>
      </w:r>
      <w:r>
        <w:rPr>
          <w:rFonts w:asciiTheme="minorHAnsi" w:eastAsiaTheme="minorEastAsia" w:hAnsiTheme="minorHAnsi"/>
          <w:smallCaps w:val="0"/>
          <w:noProof/>
          <w:sz w:val="22"/>
          <w:lang w:eastAsia="nl-BE"/>
        </w:rPr>
        <w:tab/>
      </w:r>
      <w:r>
        <w:rPr>
          <w:noProof/>
        </w:rPr>
        <w:t>Verdere conserveringsmaatregelen</w:t>
      </w:r>
      <w:r>
        <w:rPr>
          <w:noProof/>
        </w:rPr>
        <w:tab/>
      </w:r>
      <w:r>
        <w:rPr>
          <w:noProof/>
        </w:rPr>
        <w:fldChar w:fldCharType="begin"/>
      </w:r>
      <w:r>
        <w:rPr>
          <w:noProof/>
        </w:rPr>
        <w:instrText xml:space="preserve"> PAGEREF _Toc430269978 \h </w:instrText>
      </w:r>
      <w:r>
        <w:rPr>
          <w:noProof/>
        </w:rPr>
      </w:r>
      <w:r>
        <w:rPr>
          <w:noProof/>
        </w:rPr>
        <w:fldChar w:fldCharType="separate"/>
      </w:r>
      <w:r>
        <w:rPr>
          <w:noProof/>
        </w:rPr>
        <w:t>116</w:t>
      </w:r>
      <w:r>
        <w:rPr>
          <w:noProof/>
        </w:rPr>
        <w:fldChar w:fldCharType="end"/>
      </w:r>
    </w:p>
    <w:p w:rsidR="009145C8" w:rsidRDefault="009145C8">
      <w:pPr>
        <w:pStyle w:val="Inhopg3"/>
        <w:tabs>
          <w:tab w:val="left" w:pos="1200"/>
          <w:tab w:val="right" w:leader="dot" w:pos="9060"/>
        </w:tabs>
        <w:rPr>
          <w:rFonts w:asciiTheme="minorHAnsi" w:eastAsiaTheme="minorEastAsia" w:hAnsiTheme="minorHAnsi"/>
          <w:caps w:val="0"/>
          <w:noProof/>
          <w:sz w:val="22"/>
          <w:lang w:eastAsia="nl-BE"/>
        </w:rPr>
      </w:pPr>
      <w:r>
        <w:rPr>
          <w:noProof/>
        </w:rPr>
        <w:t>IV.</w:t>
      </w:r>
      <w:r>
        <w:rPr>
          <w:rFonts w:asciiTheme="minorHAnsi" w:eastAsiaTheme="minorEastAsia" w:hAnsiTheme="minorHAnsi"/>
          <w:caps w:val="0"/>
          <w:noProof/>
          <w:sz w:val="22"/>
          <w:lang w:eastAsia="nl-BE"/>
        </w:rPr>
        <w:tab/>
      </w:r>
      <w:r>
        <w:rPr>
          <w:noProof/>
        </w:rPr>
        <w:t>Archiefmodule</w:t>
      </w:r>
      <w:r>
        <w:rPr>
          <w:noProof/>
        </w:rPr>
        <w:tab/>
      </w:r>
      <w:r>
        <w:rPr>
          <w:noProof/>
        </w:rPr>
        <w:fldChar w:fldCharType="begin"/>
      </w:r>
      <w:r>
        <w:rPr>
          <w:noProof/>
        </w:rPr>
        <w:instrText xml:space="preserve"> PAGEREF _Toc430269979 \h </w:instrText>
      </w:r>
      <w:r>
        <w:rPr>
          <w:noProof/>
        </w:rPr>
      </w:r>
      <w:r>
        <w:rPr>
          <w:noProof/>
        </w:rPr>
        <w:fldChar w:fldCharType="separate"/>
      </w:r>
      <w:r>
        <w:rPr>
          <w:noProof/>
        </w:rPr>
        <w:t>116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A.</w:t>
      </w:r>
      <w:r>
        <w:rPr>
          <w:rFonts w:asciiTheme="minorHAnsi" w:eastAsiaTheme="minorEastAsia" w:hAnsiTheme="minorHAnsi"/>
          <w:smallCaps w:val="0"/>
          <w:noProof/>
          <w:sz w:val="22"/>
          <w:lang w:eastAsia="nl-BE"/>
        </w:rPr>
        <w:tab/>
      </w:r>
      <w:r>
        <w:rPr>
          <w:noProof/>
        </w:rPr>
        <w:t>Aanwinsten retroactief aanvullen</w:t>
      </w:r>
      <w:r>
        <w:rPr>
          <w:noProof/>
        </w:rPr>
        <w:tab/>
      </w:r>
      <w:r>
        <w:rPr>
          <w:noProof/>
        </w:rPr>
        <w:fldChar w:fldCharType="begin"/>
      </w:r>
      <w:r>
        <w:rPr>
          <w:noProof/>
        </w:rPr>
        <w:instrText xml:space="preserve"> PAGEREF _Toc430269980 \h </w:instrText>
      </w:r>
      <w:r>
        <w:rPr>
          <w:noProof/>
        </w:rPr>
      </w:r>
      <w:r>
        <w:rPr>
          <w:noProof/>
        </w:rPr>
        <w:fldChar w:fldCharType="separate"/>
      </w:r>
      <w:r>
        <w:rPr>
          <w:noProof/>
        </w:rPr>
        <w:t>116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B.</w:t>
      </w:r>
      <w:r>
        <w:rPr>
          <w:rFonts w:asciiTheme="minorHAnsi" w:eastAsiaTheme="minorEastAsia" w:hAnsiTheme="minorHAnsi"/>
          <w:smallCaps w:val="0"/>
          <w:noProof/>
          <w:sz w:val="22"/>
          <w:lang w:eastAsia="nl-BE"/>
        </w:rPr>
        <w:tab/>
      </w:r>
      <w:r>
        <w:rPr>
          <w:noProof/>
        </w:rPr>
        <w:t>Overige archieven en documentatiefondsen beschrijven</w:t>
      </w:r>
      <w:r>
        <w:rPr>
          <w:noProof/>
        </w:rPr>
        <w:tab/>
      </w:r>
      <w:r>
        <w:rPr>
          <w:noProof/>
        </w:rPr>
        <w:fldChar w:fldCharType="begin"/>
      </w:r>
      <w:r>
        <w:rPr>
          <w:noProof/>
        </w:rPr>
        <w:instrText xml:space="preserve"> PAGEREF _Toc430269981 \h </w:instrText>
      </w:r>
      <w:r>
        <w:rPr>
          <w:noProof/>
        </w:rPr>
      </w:r>
      <w:r>
        <w:rPr>
          <w:noProof/>
        </w:rPr>
        <w:fldChar w:fldCharType="separate"/>
      </w:r>
      <w:r>
        <w:rPr>
          <w:noProof/>
        </w:rPr>
        <w:t>116</w:t>
      </w:r>
      <w:r>
        <w:rPr>
          <w:noProof/>
        </w:rPr>
        <w:fldChar w:fldCharType="end"/>
      </w:r>
    </w:p>
    <w:p w:rsidR="009145C8" w:rsidRDefault="009145C8">
      <w:pPr>
        <w:pStyle w:val="Inhopg4"/>
        <w:tabs>
          <w:tab w:val="left" w:pos="1200"/>
          <w:tab w:val="right" w:leader="dot" w:pos="9060"/>
        </w:tabs>
        <w:rPr>
          <w:rFonts w:asciiTheme="minorHAnsi" w:eastAsiaTheme="minorEastAsia" w:hAnsiTheme="minorHAnsi"/>
          <w:smallCaps w:val="0"/>
          <w:noProof/>
          <w:sz w:val="22"/>
          <w:lang w:eastAsia="nl-BE"/>
        </w:rPr>
      </w:pPr>
      <w:r w:rsidRPr="008C7FC7">
        <w:rPr>
          <w:noProof/>
        </w:rPr>
        <w:t>C.</w:t>
      </w:r>
      <w:r>
        <w:rPr>
          <w:rFonts w:asciiTheme="minorHAnsi" w:eastAsiaTheme="minorEastAsia" w:hAnsiTheme="minorHAnsi"/>
          <w:smallCaps w:val="0"/>
          <w:noProof/>
          <w:sz w:val="22"/>
          <w:lang w:eastAsia="nl-BE"/>
        </w:rPr>
        <w:tab/>
      </w:r>
      <w:r>
        <w:rPr>
          <w:noProof/>
        </w:rPr>
        <w:t>Een koppeling leggen met RKD</w:t>
      </w:r>
      <w:r w:rsidRPr="008C7FC7">
        <w:rPr>
          <w:i/>
          <w:noProof/>
        </w:rPr>
        <w:t>images</w:t>
      </w:r>
      <w:r>
        <w:rPr>
          <w:noProof/>
        </w:rPr>
        <w:tab/>
      </w:r>
      <w:r>
        <w:rPr>
          <w:noProof/>
        </w:rPr>
        <w:fldChar w:fldCharType="begin"/>
      </w:r>
      <w:r>
        <w:rPr>
          <w:noProof/>
        </w:rPr>
        <w:instrText xml:space="preserve"> PAGEREF _Toc430269982 \h </w:instrText>
      </w:r>
      <w:r>
        <w:rPr>
          <w:noProof/>
        </w:rPr>
      </w:r>
      <w:r>
        <w:rPr>
          <w:noProof/>
        </w:rPr>
        <w:fldChar w:fldCharType="separate"/>
      </w:r>
      <w:r>
        <w:rPr>
          <w:noProof/>
        </w:rPr>
        <w:t>116</w:t>
      </w:r>
      <w:r>
        <w:rPr>
          <w:noProof/>
        </w:rPr>
        <w:fldChar w:fldCharType="end"/>
      </w:r>
    </w:p>
    <w:p w:rsidR="009145C8" w:rsidRDefault="009145C8">
      <w:pPr>
        <w:pStyle w:val="Inhopg1"/>
        <w:tabs>
          <w:tab w:val="right" w:leader="dot" w:pos="9060"/>
        </w:tabs>
        <w:rPr>
          <w:rFonts w:asciiTheme="minorHAnsi" w:eastAsiaTheme="minorEastAsia" w:hAnsiTheme="minorHAnsi"/>
          <w:b w:val="0"/>
          <w:caps w:val="0"/>
          <w:noProof/>
          <w:sz w:val="22"/>
          <w:lang w:eastAsia="nl-BE"/>
        </w:rPr>
      </w:pPr>
      <w:r w:rsidRPr="009145C8">
        <w:rPr>
          <w:noProof/>
        </w:rPr>
        <w:t>Bibliografie</w:t>
      </w:r>
      <w:r>
        <w:rPr>
          <w:noProof/>
        </w:rPr>
        <w:tab/>
      </w:r>
      <w:r>
        <w:rPr>
          <w:noProof/>
        </w:rPr>
        <w:fldChar w:fldCharType="begin"/>
      </w:r>
      <w:r>
        <w:rPr>
          <w:noProof/>
        </w:rPr>
        <w:instrText xml:space="preserve"> PAGEREF _Toc430269983 \h </w:instrText>
      </w:r>
      <w:r>
        <w:rPr>
          <w:noProof/>
        </w:rPr>
      </w:r>
      <w:r>
        <w:rPr>
          <w:noProof/>
        </w:rPr>
        <w:fldChar w:fldCharType="separate"/>
      </w:r>
      <w:r>
        <w:rPr>
          <w:noProof/>
        </w:rPr>
        <w:t>118</w:t>
      </w:r>
      <w:r>
        <w:rPr>
          <w:noProof/>
        </w:rPr>
        <w:fldChar w:fldCharType="end"/>
      </w:r>
    </w:p>
    <w:p w:rsidR="002B030D" w:rsidRPr="00540455" w:rsidRDefault="00B42B0C" w:rsidP="002B030D">
      <w:r>
        <w:fldChar w:fldCharType="end"/>
      </w:r>
      <w:r w:rsidR="002B030D" w:rsidRPr="00540455">
        <w:br w:type="page"/>
      </w:r>
    </w:p>
    <w:p w:rsidR="00B158DA" w:rsidRDefault="001A194D" w:rsidP="00681713">
      <w:pPr>
        <w:pStyle w:val="Kop1"/>
      </w:pPr>
      <w:bookmarkStart w:id="0" w:name="_Toc430269780"/>
      <w:r>
        <w:lastRenderedPageBreak/>
        <w:t>Dankwoord</w:t>
      </w:r>
      <w:bookmarkEnd w:id="0"/>
    </w:p>
    <w:p w:rsidR="00654899" w:rsidRDefault="00654899" w:rsidP="00654899"/>
    <w:p w:rsidR="00654899" w:rsidRPr="00654899" w:rsidRDefault="00654899" w:rsidP="00654899">
      <w:r>
        <w:t xml:space="preserve">Ik wil </w:t>
      </w:r>
      <w:r w:rsidR="001A194D">
        <w:t>ook graag alle vrijwilligers en jobstudenten</w:t>
      </w:r>
      <w:r>
        <w:t xml:space="preserve"> bedanken, die me tijdens het project enorm hebben geholpen</w:t>
      </w:r>
      <w:r w:rsidR="001A194D">
        <w:t xml:space="preserve"> met de vele praktische aspecten</w:t>
      </w:r>
      <w:r>
        <w:t xml:space="preserve">: Roger Van der Linden, Brecht Vanoppen, Laura Van Wijnsberghe, Katrijn Van Bragt, Eline Verstegen, </w:t>
      </w:r>
      <w:proofErr w:type="spellStart"/>
      <w:r>
        <w:t>Frieke</w:t>
      </w:r>
      <w:proofErr w:type="spellEnd"/>
      <w:r>
        <w:t xml:space="preserve"> </w:t>
      </w:r>
      <w:proofErr w:type="spellStart"/>
      <w:r>
        <w:t>Decreus</w:t>
      </w:r>
      <w:proofErr w:type="spellEnd"/>
      <w:r>
        <w:t xml:space="preserve"> en Maité Buysse. Zonder hun hulp </w:t>
      </w:r>
      <w:r w:rsidR="00A222D4">
        <w:t>had het project nooit zo vlot kunnen verlopen.</w:t>
      </w:r>
    </w:p>
    <w:p w:rsidR="00B158DA" w:rsidRDefault="00B158DA" w:rsidP="00B158DA">
      <w:r>
        <w:br w:type="page"/>
      </w:r>
    </w:p>
    <w:p w:rsidR="000A57BD" w:rsidRDefault="000A57BD" w:rsidP="00681713">
      <w:pPr>
        <w:pStyle w:val="Kop1"/>
      </w:pPr>
      <w:bookmarkStart w:id="1" w:name="_Toc430269781"/>
      <w:r>
        <w:lastRenderedPageBreak/>
        <w:t>Archief, documentatie en collectie</w:t>
      </w:r>
      <w:bookmarkEnd w:id="1"/>
    </w:p>
    <w:p w:rsidR="000A57BD" w:rsidRDefault="009A0CD4" w:rsidP="00050A99">
      <w:pPr>
        <w:pStyle w:val="Kop2"/>
      </w:pPr>
      <w:bookmarkStart w:id="2" w:name="_Toc430269782"/>
      <w:r>
        <w:t>Definië</w:t>
      </w:r>
      <w:r w:rsidR="000A57BD">
        <w:t>ring</w:t>
      </w:r>
      <w:bookmarkEnd w:id="2"/>
    </w:p>
    <w:p w:rsidR="000A57BD" w:rsidRDefault="000A57BD" w:rsidP="00681713">
      <w:pPr>
        <w:pStyle w:val="Kop3"/>
      </w:pPr>
      <w:bookmarkStart w:id="3" w:name="_Toc430269783"/>
      <w:r>
        <w:t>Nederland en België</w:t>
      </w:r>
      <w:bookmarkEnd w:id="3"/>
    </w:p>
    <w:p w:rsidR="000A57BD" w:rsidRPr="000A57BD" w:rsidRDefault="000A57BD" w:rsidP="000A57BD">
      <w:pPr>
        <w:rPr>
          <w:rFonts w:cs="Times New Roman"/>
          <w:i/>
        </w:rPr>
      </w:pPr>
      <w:r w:rsidRPr="000A57BD">
        <w:rPr>
          <w:rFonts w:cs="Times New Roman"/>
        </w:rPr>
        <w:t xml:space="preserve">Volgens de </w:t>
      </w:r>
      <w:r w:rsidRPr="000A57BD">
        <w:rPr>
          <w:rFonts w:cs="Times New Roman"/>
          <w:i/>
        </w:rPr>
        <w:t xml:space="preserve">Archiefterminologie voor Nederland en Vlaanderen </w:t>
      </w:r>
      <w:r w:rsidRPr="000A57BD">
        <w:rPr>
          <w:rFonts w:cs="Times New Roman"/>
        </w:rPr>
        <w:t xml:space="preserve">is een archief het </w:t>
      </w:r>
      <w:r w:rsidRPr="000A57BD">
        <w:rPr>
          <w:rFonts w:cs="Times New Roman"/>
          <w:i/>
        </w:rPr>
        <w:t>“geheel van archiefbescheiden, ontvangen of opgemaakt door een persoon, groep personen of organisatie.”</w:t>
      </w:r>
      <w:r w:rsidRPr="000A57BD">
        <w:rPr>
          <w:rStyle w:val="Voetnootmarkering"/>
          <w:rFonts w:cs="Times New Roman"/>
        </w:rPr>
        <w:footnoteReference w:id="1"/>
      </w:r>
      <w:r w:rsidRPr="000A57BD">
        <w:rPr>
          <w:rFonts w:cs="Times New Roman"/>
          <w:i/>
        </w:rPr>
        <w:t xml:space="preserve"> </w:t>
      </w:r>
      <w:r w:rsidRPr="000A57BD">
        <w:rPr>
          <w:rFonts w:cs="Times New Roman"/>
        </w:rPr>
        <w:t xml:space="preserve">Onder een archiefstuk – waarvoor ‘archiefbescheiden’ de officiële meervoudsvorm is – verstaat men dan een </w:t>
      </w:r>
      <w:r w:rsidRPr="000A57BD">
        <w:rPr>
          <w:rFonts w:cs="Times New Roman"/>
          <w:i/>
        </w:rPr>
        <w:t>“document, ongeacht zijn vorm, naar zijn aard bestemd om te berusten onder de persoon, groep personen of organisatie die het heeft ontvangen of opgemaakt uit hoofde van zijn of haar activiteiten, zijn of haar taken of ter handhaving van zijn of haar rechten.”</w:t>
      </w:r>
      <w:r w:rsidRPr="000A57BD">
        <w:rPr>
          <w:rStyle w:val="Voetnootmarkering"/>
          <w:rFonts w:cs="Times New Roman"/>
        </w:rPr>
        <w:footnoteReference w:id="2"/>
      </w:r>
      <w:r w:rsidRPr="000A57BD">
        <w:rPr>
          <w:rFonts w:cs="Times New Roman"/>
        </w:rPr>
        <w:t xml:space="preserve"> Archief staat volgens de definities lijnrecht tegenover documentatie: </w:t>
      </w:r>
      <w:r w:rsidRPr="000A57BD">
        <w:rPr>
          <w:rFonts w:cs="Times New Roman"/>
          <w:i/>
        </w:rPr>
        <w:t>“verzameling documenten betreffende een feit of reeks feiten, bijeengebracht met een bepaald doel.”</w:t>
      </w:r>
      <w:r w:rsidRPr="000A57BD">
        <w:rPr>
          <w:rStyle w:val="Voetnootmarkering"/>
          <w:rFonts w:cs="Times New Roman"/>
        </w:rPr>
        <w:footnoteReference w:id="3"/>
      </w:r>
      <w:r w:rsidRPr="000A57BD">
        <w:rPr>
          <w:rFonts w:cs="Times New Roman"/>
          <w:i/>
        </w:rPr>
        <w:t xml:space="preserve"> </w:t>
      </w:r>
      <w:r w:rsidRPr="000A57BD">
        <w:rPr>
          <w:rFonts w:cs="Times New Roman"/>
        </w:rPr>
        <w:t xml:space="preserve">Een document is dan een </w:t>
      </w:r>
      <w:r w:rsidRPr="000A57BD">
        <w:rPr>
          <w:rFonts w:cs="Times New Roman"/>
          <w:i/>
        </w:rPr>
        <w:t>“geheel van samenhangende gegevens, vastgelegd op een meer gegevensdragers”</w:t>
      </w:r>
      <w:r w:rsidRPr="000A57BD">
        <w:rPr>
          <w:rStyle w:val="Voetnootmarkering"/>
          <w:rFonts w:cs="Times New Roman"/>
        </w:rPr>
        <w:footnoteReference w:id="4"/>
      </w:r>
      <w:r w:rsidRPr="000A57BD">
        <w:rPr>
          <w:rFonts w:cs="Times New Roman"/>
          <w:i/>
        </w:rPr>
        <w:t xml:space="preserve"> </w:t>
      </w:r>
      <w:r w:rsidRPr="000A57BD">
        <w:rPr>
          <w:rFonts w:cs="Times New Roman"/>
        </w:rPr>
        <w:t xml:space="preserve">Ook een collectie wordt gedefinieerd en als een tegenpool van archief beschouwd: </w:t>
      </w:r>
      <w:r w:rsidRPr="000A57BD">
        <w:rPr>
          <w:rFonts w:cs="Times New Roman"/>
          <w:i/>
        </w:rPr>
        <w:t>“groep van documenten, volgens een bepaald criterium bijeengebracht en op of vanuit één plaats beheerd.”</w:t>
      </w:r>
      <w:r w:rsidRPr="000A57BD">
        <w:rPr>
          <w:rStyle w:val="Voetnootmarkering"/>
          <w:rFonts w:cs="Times New Roman"/>
        </w:rPr>
        <w:footnoteReference w:id="5"/>
      </w:r>
    </w:p>
    <w:p w:rsidR="000A57BD" w:rsidRDefault="000A57BD" w:rsidP="000A57BD">
      <w:pPr>
        <w:rPr>
          <w:rFonts w:cs="Times New Roman"/>
        </w:rPr>
      </w:pPr>
      <w:r w:rsidRPr="000A57BD">
        <w:rPr>
          <w:rFonts w:cs="Times New Roman"/>
        </w:rPr>
        <w:t xml:space="preserve">Er wordt enorm veel nadruk gelegd op het onderscheid tussen deze drie begrippen. Het lijkt zo wel alsof deze steeds exclusief van elkaar zijn, maar niets is minder waar. Dit wordt reeds in de </w:t>
      </w:r>
      <w:r w:rsidRPr="000A57BD">
        <w:rPr>
          <w:rFonts w:cs="Times New Roman"/>
          <w:i/>
        </w:rPr>
        <w:t xml:space="preserve">Archiefterminologie voor Nederland en Vlaanderen </w:t>
      </w:r>
      <w:r w:rsidRPr="000A57BD">
        <w:rPr>
          <w:rFonts w:cs="Times New Roman"/>
        </w:rPr>
        <w:t xml:space="preserve">aangehaald: </w:t>
      </w:r>
      <w:r w:rsidRPr="000A57BD">
        <w:rPr>
          <w:rFonts w:cs="Times New Roman"/>
          <w:i/>
        </w:rPr>
        <w:t xml:space="preserve">“een verzameling </w:t>
      </w:r>
      <w:r w:rsidRPr="000A57BD">
        <w:rPr>
          <w:rFonts w:cs="Times New Roman"/>
        </w:rPr>
        <w:t>[collectie]</w:t>
      </w:r>
      <w:r w:rsidRPr="000A57BD">
        <w:rPr>
          <w:rFonts w:cs="Times New Roman"/>
          <w:i/>
        </w:rPr>
        <w:t xml:space="preserve"> kan onderdeel uitmaken van een archief, als deze in de context van archiefbescheiden tot stand is gekomen.”</w:t>
      </w:r>
      <w:r w:rsidRPr="000A57BD">
        <w:rPr>
          <w:rStyle w:val="Voetnootmarkering"/>
          <w:rFonts w:cs="Times New Roman"/>
        </w:rPr>
        <w:footnoteReference w:id="6"/>
      </w:r>
      <w:r w:rsidRPr="000A57BD">
        <w:rPr>
          <w:rFonts w:cs="Times New Roman"/>
          <w:i/>
        </w:rPr>
        <w:t xml:space="preserve"> </w:t>
      </w:r>
      <w:r w:rsidRPr="000A57BD">
        <w:rPr>
          <w:rFonts w:cs="Times New Roman"/>
        </w:rPr>
        <w:t>Deze toelichting is naar gevoel wat vaag, maar toont onmiddellijk aan dat de relatie tussen archief, documentatie en collectie problematisch is. In de Nederlandstalige literatuur is er weinig inkt gevloeid over deze problematiek, maar des te meer in de Angelsaksische, en dit reeds vanaf het eind van de jaren 1980</w:t>
      </w:r>
      <w:r>
        <w:rPr>
          <w:rFonts w:cs="Times New Roman"/>
        </w:rPr>
        <w:t>.</w:t>
      </w:r>
    </w:p>
    <w:p w:rsidR="000A57BD" w:rsidRDefault="00050A99" w:rsidP="00681713">
      <w:pPr>
        <w:pStyle w:val="Kop3"/>
      </w:pPr>
      <w:bookmarkStart w:id="4" w:name="_Toc430269784"/>
      <w:r>
        <w:lastRenderedPageBreak/>
        <w:t>De</w:t>
      </w:r>
      <w:r w:rsidR="000A57BD">
        <w:t xml:space="preserve"> Angelsaksische wereld</w:t>
      </w:r>
      <w:bookmarkEnd w:id="4"/>
    </w:p>
    <w:p w:rsidR="000A57BD" w:rsidRPr="000A57BD" w:rsidRDefault="000A57BD" w:rsidP="000A57BD">
      <w:pPr>
        <w:rPr>
          <w:rFonts w:cs="Times New Roman"/>
        </w:rPr>
      </w:pPr>
      <w:r w:rsidRPr="000A57BD">
        <w:rPr>
          <w:rFonts w:cs="Times New Roman"/>
        </w:rPr>
        <w:t xml:space="preserve">In de Angelsaksische wereld wordt de term “fonds” gebruikt als equivalent voor wat men in België en Nederland “archief” noemt. Dit kan verwarrend zijn, aangezien de term “fonds” ook in de </w:t>
      </w:r>
      <w:r w:rsidR="002956AE">
        <w:rPr>
          <w:rFonts w:cs="Times New Roman"/>
        </w:rPr>
        <w:t>Nederlandse taal wordt gebruikt</w:t>
      </w:r>
      <w:r w:rsidRPr="000A57BD">
        <w:rPr>
          <w:rFonts w:cs="Times New Roman"/>
        </w:rPr>
        <w:t xml:space="preserve"> en ook in de archiefwereld.</w:t>
      </w:r>
      <w:r w:rsidRPr="000A57BD">
        <w:rPr>
          <w:rStyle w:val="Voetnootmarkering"/>
          <w:rFonts w:cs="Times New Roman"/>
        </w:rPr>
        <w:footnoteReference w:id="7"/>
      </w:r>
      <w:r w:rsidRPr="000A57BD">
        <w:rPr>
          <w:rFonts w:cs="Times New Roman"/>
        </w:rPr>
        <w:t xml:space="preserve"> </w:t>
      </w:r>
      <w:r w:rsidRPr="000A57BD">
        <w:rPr>
          <w:rFonts w:cs="Times New Roman"/>
          <w:lang w:val="en-US"/>
        </w:rPr>
        <w:t>“</w:t>
      </w:r>
      <w:proofErr w:type="spellStart"/>
      <w:r w:rsidRPr="000A57BD">
        <w:rPr>
          <w:rFonts w:cs="Times New Roman"/>
          <w:lang w:val="en-US"/>
        </w:rPr>
        <w:t>Fonds</w:t>
      </w:r>
      <w:proofErr w:type="spellEnd"/>
      <w:r w:rsidRPr="000A57BD">
        <w:rPr>
          <w:rFonts w:cs="Times New Roman"/>
          <w:lang w:val="en-US"/>
        </w:rPr>
        <w:t xml:space="preserve">”, de </w:t>
      </w:r>
      <w:proofErr w:type="spellStart"/>
      <w:r w:rsidRPr="000A57BD">
        <w:rPr>
          <w:rFonts w:cs="Times New Roman"/>
          <w:lang w:val="en-US"/>
        </w:rPr>
        <w:t>Engelstalige</w:t>
      </w:r>
      <w:proofErr w:type="spellEnd"/>
      <w:r w:rsidRPr="000A57BD">
        <w:rPr>
          <w:rFonts w:cs="Times New Roman"/>
          <w:lang w:val="en-US"/>
        </w:rPr>
        <w:t xml:space="preserve"> variant </w:t>
      </w:r>
      <w:proofErr w:type="spellStart"/>
      <w:r w:rsidRPr="000A57BD">
        <w:rPr>
          <w:rFonts w:cs="Times New Roman"/>
          <w:lang w:val="en-US"/>
        </w:rPr>
        <w:t>voor</w:t>
      </w:r>
      <w:proofErr w:type="spellEnd"/>
      <w:r w:rsidRPr="000A57BD">
        <w:rPr>
          <w:rFonts w:cs="Times New Roman"/>
          <w:lang w:val="en-US"/>
        </w:rPr>
        <w:t xml:space="preserve"> </w:t>
      </w:r>
      <w:proofErr w:type="spellStart"/>
      <w:r w:rsidRPr="000A57BD">
        <w:rPr>
          <w:rFonts w:cs="Times New Roman"/>
          <w:lang w:val="en-US"/>
        </w:rPr>
        <w:t>archief</w:t>
      </w:r>
      <w:proofErr w:type="spellEnd"/>
      <w:r w:rsidRPr="000A57BD">
        <w:rPr>
          <w:rFonts w:cs="Times New Roman"/>
          <w:lang w:val="en-US"/>
        </w:rPr>
        <w:t xml:space="preserve">, </w:t>
      </w:r>
      <w:proofErr w:type="spellStart"/>
      <w:r w:rsidRPr="000A57BD">
        <w:rPr>
          <w:rFonts w:cs="Times New Roman"/>
          <w:lang w:val="en-US"/>
        </w:rPr>
        <w:t>wordt</w:t>
      </w:r>
      <w:proofErr w:type="spellEnd"/>
      <w:r w:rsidRPr="000A57BD">
        <w:rPr>
          <w:rFonts w:cs="Times New Roman"/>
          <w:lang w:val="en-US"/>
        </w:rPr>
        <w:t xml:space="preserve"> in de </w:t>
      </w:r>
      <w:r w:rsidRPr="000A57BD">
        <w:rPr>
          <w:rFonts w:cs="Times New Roman"/>
          <w:i/>
          <w:lang w:val="en-US"/>
        </w:rPr>
        <w:t xml:space="preserve">Glossary of Archival and Records Terminology </w:t>
      </w:r>
      <w:r w:rsidRPr="000A57BD">
        <w:rPr>
          <w:rFonts w:cs="Times New Roman"/>
          <w:lang w:val="en-US"/>
        </w:rPr>
        <w:t xml:space="preserve">van de Society of American Archivists </w:t>
      </w:r>
      <w:proofErr w:type="spellStart"/>
      <w:r w:rsidRPr="000A57BD">
        <w:rPr>
          <w:rFonts w:cs="Times New Roman"/>
          <w:lang w:val="en-US"/>
        </w:rPr>
        <w:t>als</w:t>
      </w:r>
      <w:proofErr w:type="spellEnd"/>
      <w:r w:rsidRPr="000A57BD">
        <w:rPr>
          <w:rFonts w:cs="Times New Roman"/>
          <w:lang w:val="en-US"/>
        </w:rPr>
        <w:t xml:space="preserve"> </w:t>
      </w:r>
      <w:proofErr w:type="spellStart"/>
      <w:r w:rsidRPr="000A57BD">
        <w:rPr>
          <w:rFonts w:cs="Times New Roman"/>
          <w:lang w:val="en-US"/>
        </w:rPr>
        <w:t>volgt</w:t>
      </w:r>
      <w:proofErr w:type="spellEnd"/>
      <w:r w:rsidRPr="000A57BD">
        <w:rPr>
          <w:rFonts w:cs="Times New Roman"/>
          <w:lang w:val="en-US"/>
        </w:rPr>
        <w:t xml:space="preserve"> </w:t>
      </w:r>
      <w:proofErr w:type="spellStart"/>
      <w:r w:rsidRPr="00D22941">
        <w:rPr>
          <w:rFonts w:cs="Times New Roman"/>
          <w:lang w:val="en-US"/>
        </w:rPr>
        <w:t>gedefinieerd</w:t>
      </w:r>
      <w:proofErr w:type="spellEnd"/>
      <w:r w:rsidRPr="000A57BD">
        <w:rPr>
          <w:rFonts w:cs="Times New Roman"/>
          <w:lang w:val="en-US"/>
        </w:rPr>
        <w:t xml:space="preserve">: </w:t>
      </w:r>
      <w:r w:rsidRPr="000A57BD">
        <w:rPr>
          <w:rFonts w:cs="Times New Roman"/>
          <w:i/>
          <w:lang w:val="en-US"/>
        </w:rPr>
        <w:t>“The entire body of records of an organization, family, or individual that have been created and accumulated as the result of an organic process reflecting the functions of the creator.”</w:t>
      </w:r>
      <w:r w:rsidRPr="000A57BD">
        <w:rPr>
          <w:rStyle w:val="Voetnootmarkering"/>
          <w:rFonts w:cs="Times New Roman"/>
          <w:lang w:val="en-US"/>
        </w:rPr>
        <w:footnoteReference w:id="8"/>
      </w:r>
      <w:r w:rsidRPr="000A57BD">
        <w:rPr>
          <w:rFonts w:cs="Times New Roman"/>
          <w:i/>
          <w:lang w:val="en-US"/>
        </w:rPr>
        <w:t xml:space="preserve"> </w:t>
      </w:r>
      <w:r w:rsidRPr="000A57BD">
        <w:rPr>
          <w:rFonts w:cs="Times New Roman"/>
          <w:lang w:val="en-US"/>
        </w:rPr>
        <w:t xml:space="preserve">De </w:t>
      </w:r>
      <w:r w:rsidRPr="000A57BD">
        <w:rPr>
          <w:rFonts w:cs="Times New Roman"/>
          <w:i/>
          <w:lang w:val="en-US"/>
        </w:rPr>
        <w:t>Rules for Archival Description</w:t>
      </w:r>
      <w:r w:rsidRPr="000A57BD">
        <w:rPr>
          <w:rFonts w:cs="Times New Roman"/>
          <w:lang w:val="en-US"/>
        </w:rPr>
        <w:t xml:space="preserve">, </w:t>
      </w:r>
      <w:proofErr w:type="spellStart"/>
      <w:r w:rsidRPr="000A57BD">
        <w:rPr>
          <w:rFonts w:cs="Times New Roman"/>
          <w:lang w:val="en-US"/>
        </w:rPr>
        <w:t>opgesteld</w:t>
      </w:r>
      <w:proofErr w:type="spellEnd"/>
      <w:r w:rsidRPr="000A57BD">
        <w:rPr>
          <w:rFonts w:cs="Times New Roman"/>
          <w:lang w:val="en-US"/>
        </w:rPr>
        <w:t xml:space="preserve"> door de Bureau of Canadian Archivists </w:t>
      </w:r>
      <w:proofErr w:type="spellStart"/>
      <w:r w:rsidRPr="000A57BD">
        <w:rPr>
          <w:rFonts w:cs="Times New Roman"/>
          <w:lang w:val="en-US"/>
        </w:rPr>
        <w:t>als</w:t>
      </w:r>
      <w:proofErr w:type="spellEnd"/>
      <w:r w:rsidRPr="000A57BD">
        <w:rPr>
          <w:rFonts w:cs="Times New Roman"/>
          <w:lang w:val="en-US"/>
        </w:rPr>
        <w:t xml:space="preserve"> </w:t>
      </w:r>
      <w:proofErr w:type="spellStart"/>
      <w:r w:rsidRPr="000A57BD">
        <w:rPr>
          <w:rFonts w:cs="Times New Roman"/>
          <w:lang w:val="en-US"/>
        </w:rPr>
        <w:t>een</w:t>
      </w:r>
      <w:proofErr w:type="spellEnd"/>
      <w:r w:rsidRPr="000A57BD">
        <w:rPr>
          <w:rFonts w:cs="Times New Roman"/>
          <w:lang w:val="en-US"/>
        </w:rPr>
        <w:t xml:space="preserve"> </w:t>
      </w:r>
      <w:proofErr w:type="spellStart"/>
      <w:r w:rsidRPr="000A57BD">
        <w:rPr>
          <w:rFonts w:cs="Times New Roman"/>
          <w:lang w:val="en-US"/>
        </w:rPr>
        <w:t>nationale</w:t>
      </w:r>
      <w:proofErr w:type="spellEnd"/>
      <w:r w:rsidRPr="000A57BD">
        <w:rPr>
          <w:rFonts w:cs="Times New Roman"/>
          <w:lang w:val="en-US"/>
        </w:rPr>
        <w:t xml:space="preserve"> </w:t>
      </w:r>
      <w:proofErr w:type="spellStart"/>
      <w:r w:rsidRPr="000A57BD">
        <w:rPr>
          <w:rFonts w:cs="Times New Roman"/>
          <w:lang w:val="en-US"/>
        </w:rPr>
        <w:t>standaard</w:t>
      </w:r>
      <w:proofErr w:type="spellEnd"/>
      <w:r w:rsidRPr="000A57BD">
        <w:rPr>
          <w:rFonts w:cs="Times New Roman"/>
          <w:lang w:val="en-US"/>
        </w:rPr>
        <w:t xml:space="preserve">, </w:t>
      </w:r>
      <w:proofErr w:type="spellStart"/>
      <w:r w:rsidRPr="000A57BD">
        <w:rPr>
          <w:rFonts w:cs="Times New Roman"/>
          <w:lang w:val="en-US"/>
        </w:rPr>
        <w:t>stelt</w:t>
      </w:r>
      <w:proofErr w:type="spellEnd"/>
      <w:r w:rsidRPr="000A57BD">
        <w:rPr>
          <w:rFonts w:cs="Times New Roman"/>
          <w:lang w:val="en-US"/>
        </w:rPr>
        <w:t xml:space="preserve"> de </w:t>
      </w:r>
      <w:proofErr w:type="spellStart"/>
      <w:r w:rsidRPr="000A57BD">
        <w:rPr>
          <w:rFonts w:cs="Times New Roman"/>
          <w:lang w:val="en-US"/>
        </w:rPr>
        <w:t>volgende</w:t>
      </w:r>
      <w:proofErr w:type="spellEnd"/>
      <w:r w:rsidRPr="000A57BD">
        <w:rPr>
          <w:rFonts w:cs="Times New Roman"/>
          <w:lang w:val="en-US"/>
        </w:rPr>
        <w:t xml:space="preserve"> </w:t>
      </w:r>
      <w:proofErr w:type="spellStart"/>
      <w:r w:rsidRPr="000A57BD">
        <w:rPr>
          <w:rFonts w:cs="Times New Roman"/>
          <w:lang w:val="en-US"/>
        </w:rPr>
        <w:t>definitie</w:t>
      </w:r>
      <w:proofErr w:type="spellEnd"/>
      <w:r w:rsidRPr="000A57BD">
        <w:rPr>
          <w:rFonts w:cs="Times New Roman"/>
          <w:lang w:val="en-US"/>
        </w:rPr>
        <w:t xml:space="preserve"> </w:t>
      </w:r>
      <w:proofErr w:type="spellStart"/>
      <w:r w:rsidRPr="000A57BD">
        <w:rPr>
          <w:rFonts w:cs="Times New Roman"/>
          <w:lang w:val="en-US"/>
        </w:rPr>
        <w:t>voor</w:t>
      </w:r>
      <w:proofErr w:type="spellEnd"/>
      <w:r w:rsidRPr="000A57BD">
        <w:rPr>
          <w:rFonts w:cs="Times New Roman"/>
          <w:lang w:val="en-US"/>
        </w:rPr>
        <w:t xml:space="preserve">: </w:t>
      </w:r>
      <w:r w:rsidRPr="000A57BD">
        <w:rPr>
          <w:rFonts w:cs="Times New Roman"/>
          <w:i/>
          <w:lang w:val="en-US"/>
        </w:rPr>
        <w:t>“The whole of the documents, regardless of form or medium, automatically and organically created and/or accumulated and used by a particular individual, family, or corporate body in the course of that creator's activities or functions.”</w:t>
      </w:r>
      <w:r w:rsidRPr="000A57BD">
        <w:rPr>
          <w:rStyle w:val="Voetnootmarkering"/>
          <w:rFonts w:cs="Times New Roman"/>
          <w:lang w:val="en-US"/>
        </w:rPr>
        <w:footnoteReference w:id="9"/>
      </w:r>
      <w:r w:rsidRPr="000A57BD">
        <w:rPr>
          <w:rFonts w:cs="Times New Roman"/>
          <w:i/>
          <w:lang w:val="en-US"/>
        </w:rPr>
        <w:t xml:space="preserve"> </w:t>
      </w:r>
      <w:r w:rsidRPr="000A57BD">
        <w:rPr>
          <w:rFonts w:cs="Times New Roman"/>
        </w:rPr>
        <w:t>De definitie gebruikt in de internationale standaard ISAD(G) is dezelfde.</w:t>
      </w:r>
      <w:r w:rsidRPr="000A57BD">
        <w:rPr>
          <w:rStyle w:val="Voetnootmarkering"/>
          <w:rFonts w:cs="Times New Roman"/>
        </w:rPr>
        <w:footnoteReference w:id="10"/>
      </w:r>
      <w:r w:rsidRPr="000A57BD">
        <w:rPr>
          <w:rFonts w:cs="Times New Roman"/>
        </w:rPr>
        <w:t xml:space="preserve"> In de Nederlandse vertaling van de standaard wordt de definitie op dezelfde manier verwoord als in de </w:t>
      </w:r>
      <w:r w:rsidRPr="000A57BD">
        <w:rPr>
          <w:rFonts w:cs="Times New Roman"/>
          <w:i/>
        </w:rPr>
        <w:t xml:space="preserve">Archiefterminologie </w:t>
      </w:r>
      <w:r w:rsidRPr="000A57BD">
        <w:rPr>
          <w:rFonts w:cs="Times New Roman"/>
        </w:rPr>
        <w:t>(of veeleer andersom).</w:t>
      </w:r>
      <w:r w:rsidRPr="000A57BD">
        <w:rPr>
          <w:rStyle w:val="Voetnootmarkering"/>
          <w:rFonts w:cs="Times New Roman"/>
        </w:rPr>
        <w:footnoteReference w:id="11"/>
      </w:r>
    </w:p>
    <w:p w:rsidR="000A57BD" w:rsidRPr="000A57BD" w:rsidRDefault="000A57BD" w:rsidP="000A57BD">
      <w:pPr>
        <w:rPr>
          <w:rFonts w:cs="Times New Roman"/>
        </w:rPr>
      </w:pPr>
      <w:proofErr w:type="spellStart"/>
      <w:r w:rsidRPr="000A57BD">
        <w:rPr>
          <w:rFonts w:cs="Times New Roman"/>
        </w:rPr>
        <w:t>Geoffrey</w:t>
      </w:r>
      <w:proofErr w:type="spellEnd"/>
      <w:r w:rsidRPr="000A57BD">
        <w:rPr>
          <w:rFonts w:cs="Times New Roman"/>
        </w:rPr>
        <w:t xml:space="preserve"> </w:t>
      </w:r>
      <w:proofErr w:type="spellStart"/>
      <w:r w:rsidRPr="000A57BD">
        <w:rPr>
          <w:rFonts w:cs="Times New Roman"/>
        </w:rPr>
        <w:t>Yeo</w:t>
      </w:r>
      <w:proofErr w:type="spellEnd"/>
      <w:r w:rsidRPr="000A57BD">
        <w:rPr>
          <w:rFonts w:cs="Times New Roman"/>
        </w:rPr>
        <w:t xml:space="preserve"> merkt terecht op dat deze definities niets zeggen over “collectie” en dat archief als het ware vanzelf tot stand komt. </w:t>
      </w:r>
      <w:proofErr w:type="spellStart"/>
      <w:r w:rsidRPr="000A57BD">
        <w:rPr>
          <w:rFonts w:cs="Times New Roman"/>
          <w:lang w:val="en-US"/>
        </w:rPr>
        <w:t>Hij</w:t>
      </w:r>
      <w:proofErr w:type="spellEnd"/>
      <w:r w:rsidRPr="000A57BD">
        <w:rPr>
          <w:rFonts w:cs="Times New Roman"/>
          <w:lang w:val="en-US"/>
        </w:rPr>
        <w:t xml:space="preserve"> </w:t>
      </w:r>
      <w:proofErr w:type="spellStart"/>
      <w:r w:rsidRPr="000A57BD">
        <w:rPr>
          <w:rFonts w:cs="Times New Roman"/>
          <w:lang w:val="en-US"/>
        </w:rPr>
        <w:t>stelt</w:t>
      </w:r>
      <w:proofErr w:type="spellEnd"/>
      <w:r w:rsidRPr="000A57BD">
        <w:rPr>
          <w:rFonts w:cs="Times New Roman"/>
          <w:lang w:val="en-US"/>
        </w:rPr>
        <w:t xml:space="preserve"> </w:t>
      </w:r>
      <w:proofErr w:type="spellStart"/>
      <w:r w:rsidRPr="000A57BD">
        <w:rPr>
          <w:rFonts w:cs="Times New Roman"/>
          <w:lang w:val="en-US"/>
        </w:rPr>
        <w:t>zich</w:t>
      </w:r>
      <w:proofErr w:type="spellEnd"/>
      <w:r w:rsidRPr="000A57BD">
        <w:rPr>
          <w:rFonts w:cs="Times New Roman"/>
          <w:lang w:val="en-US"/>
        </w:rPr>
        <w:t xml:space="preserve"> </w:t>
      </w:r>
      <w:proofErr w:type="spellStart"/>
      <w:r w:rsidRPr="000A57BD">
        <w:rPr>
          <w:rFonts w:cs="Times New Roman"/>
          <w:lang w:val="en-US"/>
        </w:rPr>
        <w:t>vragen</w:t>
      </w:r>
      <w:proofErr w:type="spellEnd"/>
      <w:r w:rsidRPr="000A57BD">
        <w:rPr>
          <w:rFonts w:cs="Times New Roman"/>
          <w:lang w:val="en-US"/>
        </w:rPr>
        <w:t xml:space="preserve"> </w:t>
      </w:r>
      <w:proofErr w:type="spellStart"/>
      <w:r w:rsidRPr="000A57BD">
        <w:rPr>
          <w:rFonts w:cs="Times New Roman"/>
          <w:lang w:val="en-US"/>
        </w:rPr>
        <w:t>bij</w:t>
      </w:r>
      <w:proofErr w:type="spellEnd"/>
      <w:r w:rsidRPr="000A57BD">
        <w:rPr>
          <w:rFonts w:cs="Times New Roman"/>
          <w:lang w:val="en-US"/>
        </w:rPr>
        <w:t xml:space="preserve"> het </w:t>
      </w:r>
      <w:proofErr w:type="spellStart"/>
      <w:r w:rsidRPr="000A57BD">
        <w:rPr>
          <w:rFonts w:cs="Times New Roman"/>
          <w:lang w:val="en-US"/>
        </w:rPr>
        <w:t>deel</w:t>
      </w:r>
      <w:proofErr w:type="spellEnd"/>
      <w:r w:rsidRPr="000A57BD">
        <w:rPr>
          <w:rFonts w:cs="Times New Roman"/>
          <w:lang w:val="en-US"/>
        </w:rPr>
        <w:t xml:space="preserve"> </w:t>
      </w:r>
      <w:r w:rsidRPr="000A57BD">
        <w:rPr>
          <w:rFonts w:cs="Times New Roman"/>
          <w:i/>
          <w:lang w:val="en-US"/>
        </w:rPr>
        <w:t>“organically created and/or accumulated and used”</w:t>
      </w:r>
      <w:r w:rsidRPr="000A57BD">
        <w:rPr>
          <w:rFonts w:cs="Times New Roman"/>
          <w:lang w:val="en-US"/>
        </w:rPr>
        <w:t xml:space="preserve">, </w:t>
      </w:r>
      <w:proofErr w:type="spellStart"/>
      <w:r w:rsidRPr="000A57BD">
        <w:rPr>
          <w:rFonts w:cs="Times New Roman"/>
          <w:lang w:val="en-US"/>
        </w:rPr>
        <w:t>waarop</w:t>
      </w:r>
      <w:proofErr w:type="spellEnd"/>
      <w:r w:rsidRPr="000A57BD">
        <w:rPr>
          <w:rFonts w:cs="Times New Roman"/>
          <w:lang w:val="en-US"/>
        </w:rPr>
        <w:t xml:space="preserve"> </w:t>
      </w:r>
      <w:proofErr w:type="spellStart"/>
      <w:r w:rsidRPr="000A57BD">
        <w:rPr>
          <w:rFonts w:cs="Times New Roman"/>
          <w:lang w:val="en-US"/>
        </w:rPr>
        <w:t>hij</w:t>
      </w:r>
      <w:proofErr w:type="spellEnd"/>
      <w:r w:rsidRPr="000A57BD">
        <w:rPr>
          <w:rFonts w:cs="Times New Roman"/>
          <w:lang w:val="en-US"/>
        </w:rPr>
        <w:t xml:space="preserve"> de </w:t>
      </w:r>
      <w:proofErr w:type="spellStart"/>
      <w:r w:rsidRPr="000A57BD">
        <w:rPr>
          <w:rFonts w:cs="Times New Roman"/>
          <w:lang w:val="en-US"/>
        </w:rPr>
        <w:t>ambiguïteit</w:t>
      </w:r>
      <w:proofErr w:type="spellEnd"/>
      <w:r w:rsidRPr="000A57BD">
        <w:rPr>
          <w:rFonts w:cs="Times New Roman"/>
          <w:lang w:val="en-US"/>
        </w:rPr>
        <w:t xml:space="preserve"> van de </w:t>
      </w:r>
      <w:proofErr w:type="spellStart"/>
      <w:r w:rsidRPr="000A57BD">
        <w:rPr>
          <w:rFonts w:cs="Times New Roman"/>
          <w:lang w:val="en-US"/>
        </w:rPr>
        <w:t>definitie</w:t>
      </w:r>
      <w:proofErr w:type="spellEnd"/>
      <w:r w:rsidRPr="000A57BD">
        <w:rPr>
          <w:rFonts w:cs="Times New Roman"/>
          <w:lang w:val="en-US"/>
        </w:rPr>
        <w:t xml:space="preserve"> </w:t>
      </w:r>
      <w:proofErr w:type="spellStart"/>
      <w:r w:rsidRPr="000A57BD">
        <w:rPr>
          <w:rFonts w:cs="Times New Roman"/>
          <w:lang w:val="en-US"/>
        </w:rPr>
        <w:t>aankaart</w:t>
      </w:r>
      <w:proofErr w:type="spellEnd"/>
      <w:r w:rsidRPr="000A57BD">
        <w:rPr>
          <w:rFonts w:cs="Times New Roman"/>
          <w:lang w:val="en-US"/>
        </w:rPr>
        <w:t xml:space="preserve">: </w:t>
      </w:r>
      <w:r w:rsidRPr="000A57BD">
        <w:rPr>
          <w:rFonts w:cs="Times New Roman"/>
          <w:i/>
          <w:lang w:val="en-US"/>
        </w:rPr>
        <w:t xml:space="preserve">“[…]: is it merely the act of creation that is said to be organic, or does the </w:t>
      </w:r>
      <w:proofErr w:type="spellStart"/>
      <w:r w:rsidRPr="000A57BD">
        <w:rPr>
          <w:rFonts w:cs="Times New Roman"/>
          <w:i/>
          <w:lang w:val="en-US"/>
        </w:rPr>
        <w:t>organicity</w:t>
      </w:r>
      <w:proofErr w:type="spellEnd"/>
      <w:r w:rsidRPr="000A57BD">
        <w:rPr>
          <w:rFonts w:cs="Times New Roman"/>
          <w:i/>
          <w:lang w:val="en-US"/>
        </w:rPr>
        <w:t xml:space="preserve"> extend to </w:t>
      </w:r>
      <w:r w:rsidRPr="000A57BD">
        <w:rPr>
          <w:rFonts w:cs="Times New Roman"/>
          <w:i/>
          <w:lang w:val="en-US"/>
        </w:rPr>
        <w:lastRenderedPageBreak/>
        <w:t>accumulation and (even less plausible) to use?”</w:t>
      </w:r>
      <w:r w:rsidRPr="000A57BD">
        <w:rPr>
          <w:rStyle w:val="Voetnootmarkering"/>
          <w:rFonts w:cs="Times New Roman"/>
          <w:lang w:val="en-US"/>
        </w:rPr>
        <w:footnoteReference w:id="12"/>
      </w:r>
      <w:r w:rsidRPr="000A57BD">
        <w:rPr>
          <w:rFonts w:cs="Times New Roman"/>
          <w:i/>
          <w:lang w:val="en-US"/>
        </w:rPr>
        <w:t xml:space="preserve"> </w:t>
      </w:r>
      <w:r w:rsidRPr="000A57BD">
        <w:rPr>
          <w:rFonts w:cs="Times New Roman"/>
        </w:rPr>
        <w:t xml:space="preserve">Archiefbescheiden zouden een logisch en natuurlijk gevolg zijn van de activiteiten van de archiefvormer, in tegenstelling tot het verzamelen wat actief moet gebeuren. </w:t>
      </w:r>
      <w:proofErr w:type="spellStart"/>
      <w:r w:rsidRPr="000A57BD">
        <w:rPr>
          <w:rFonts w:cs="Times New Roman"/>
          <w:lang w:val="en-US"/>
        </w:rPr>
        <w:t>Collectie</w:t>
      </w:r>
      <w:proofErr w:type="spellEnd"/>
      <w:r w:rsidRPr="000A57BD">
        <w:rPr>
          <w:rFonts w:cs="Times New Roman"/>
          <w:lang w:val="en-US"/>
        </w:rPr>
        <w:t xml:space="preserve"> </w:t>
      </w:r>
      <w:proofErr w:type="spellStart"/>
      <w:r w:rsidRPr="000A57BD">
        <w:rPr>
          <w:rFonts w:cs="Times New Roman"/>
          <w:lang w:val="en-US"/>
        </w:rPr>
        <w:t>wordt</w:t>
      </w:r>
      <w:proofErr w:type="spellEnd"/>
      <w:r w:rsidRPr="000A57BD">
        <w:rPr>
          <w:rFonts w:cs="Times New Roman"/>
          <w:lang w:val="en-US"/>
        </w:rPr>
        <w:t xml:space="preserve"> in de </w:t>
      </w:r>
      <w:r w:rsidRPr="000A57BD">
        <w:rPr>
          <w:rFonts w:cs="Times New Roman"/>
          <w:i/>
          <w:lang w:val="en-US"/>
        </w:rPr>
        <w:t xml:space="preserve">Glossary </w:t>
      </w:r>
      <w:proofErr w:type="spellStart"/>
      <w:r w:rsidRPr="000A57BD">
        <w:rPr>
          <w:rFonts w:cs="Times New Roman"/>
          <w:lang w:val="en-US"/>
        </w:rPr>
        <w:t>omschreven</w:t>
      </w:r>
      <w:proofErr w:type="spellEnd"/>
      <w:r w:rsidRPr="000A57BD">
        <w:rPr>
          <w:rFonts w:cs="Times New Roman"/>
          <w:lang w:val="en-US"/>
        </w:rPr>
        <w:t xml:space="preserve"> </w:t>
      </w:r>
      <w:proofErr w:type="spellStart"/>
      <w:r w:rsidRPr="000A57BD">
        <w:rPr>
          <w:rFonts w:cs="Times New Roman"/>
          <w:lang w:val="en-US"/>
        </w:rPr>
        <w:t>als</w:t>
      </w:r>
      <w:proofErr w:type="spellEnd"/>
      <w:r w:rsidRPr="000A57BD">
        <w:rPr>
          <w:rFonts w:cs="Times New Roman"/>
          <w:lang w:val="en-US"/>
        </w:rPr>
        <w:t xml:space="preserve"> </w:t>
      </w:r>
      <w:r w:rsidRPr="000A57BD">
        <w:rPr>
          <w:rFonts w:cs="Times New Roman"/>
          <w:i/>
          <w:lang w:val="en-US"/>
        </w:rPr>
        <w:t>“1. A group of materials with some unifying characteristic. - 2. Materials assembled by a person, organization, or repository from a variety of sources; an artificial collection.”</w:t>
      </w:r>
      <w:r w:rsidRPr="000A57BD">
        <w:rPr>
          <w:rStyle w:val="Voetnootmarkering"/>
          <w:rFonts w:cs="Times New Roman"/>
          <w:lang w:val="en-US"/>
        </w:rPr>
        <w:footnoteReference w:id="13"/>
      </w:r>
      <w:r w:rsidRPr="000A57BD">
        <w:rPr>
          <w:rFonts w:cs="Times New Roman"/>
          <w:i/>
          <w:lang w:val="en-US"/>
        </w:rPr>
        <w:t xml:space="preserve"> </w:t>
      </w:r>
      <w:r w:rsidRPr="000A57BD">
        <w:rPr>
          <w:rFonts w:cs="Times New Roman"/>
          <w:lang w:val="en-US"/>
        </w:rPr>
        <w:t xml:space="preserve">De </w:t>
      </w:r>
      <w:r w:rsidRPr="000A57BD">
        <w:rPr>
          <w:rFonts w:cs="Times New Roman"/>
          <w:i/>
          <w:lang w:val="en-US"/>
        </w:rPr>
        <w:t xml:space="preserve">Rules for Archival Description </w:t>
      </w:r>
      <w:r w:rsidRPr="000A57BD">
        <w:rPr>
          <w:rFonts w:cs="Times New Roman"/>
          <w:lang w:val="en-US"/>
        </w:rPr>
        <w:t xml:space="preserve"> </w:t>
      </w:r>
      <w:proofErr w:type="spellStart"/>
      <w:r w:rsidRPr="000A57BD">
        <w:rPr>
          <w:rFonts w:cs="Times New Roman"/>
          <w:lang w:val="en-US"/>
        </w:rPr>
        <w:t>omschrijven</w:t>
      </w:r>
      <w:proofErr w:type="spellEnd"/>
      <w:r w:rsidRPr="000A57BD">
        <w:rPr>
          <w:rFonts w:cs="Times New Roman"/>
          <w:lang w:val="en-US"/>
        </w:rPr>
        <w:t xml:space="preserve"> het </w:t>
      </w:r>
      <w:proofErr w:type="spellStart"/>
      <w:r w:rsidRPr="000A57BD">
        <w:rPr>
          <w:rFonts w:cs="Times New Roman"/>
          <w:lang w:val="en-US"/>
        </w:rPr>
        <w:t>als</w:t>
      </w:r>
      <w:proofErr w:type="spellEnd"/>
      <w:r w:rsidRPr="000A57BD">
        <w:rPr>
          <w:rFonts w:cs="Times New Roman"/>
          <w:lang w:val="en-US"/>
        </w:rPr>
        <w:t xml:space="preserve"> </w:t>
      </w:r>
      <w:r w:rsidRPr="000A57BD">
        <w:rPr>
          <w:rFonts w:cs="Times New Roman"/>
          <w:i/>
          <w:lang w:val="en-US"/>
        </w:rPr>
        <w:t>“A grouping of documents of any provenance intentionally assembled on the basis of some common characteristic.”</w:t>
      </w:r>
      <w:r w:rsidRPr="000A57BD">
        <w:rPr>
          <w:rStyle w:val="Voetnootmarkering"/>
          <w:rFonts w:cs="Times New Roman"/>
          <w:lang w:val="en-US"/>
        </w:rPr>
        <w:footnoteReference w:id="14"/>
      </w:r>
      <w:r w:rsidRPr="000A57BD">
        <w:rPr>
          <w:rFonts w:cs="Times New Roman"/>
          <w:i/>
          <w:lang w:val="en-US"/>
        </w:rPr>
        <w:t xml:space="preserve"> </w:t>
      </w:r>
      <w:r w:rsidRPr="000A57BD">
        <w:rPr>
          <w:rFonts w:cs="Times New Roman"/>
          <w:lang w:val="en-US"/>
        </w:rPr>
        <w:t xml:space="preserve">In ISAD(G) </w:t>
      </w:r>
      <w:proofErr w:type="spellStart"/>
      <w:r w:rsidRPr="000A57BD">
        <w:rPr>
          <w:rFonts w:cs="Times New Roman"/>
          <w:lang w:val="en-US"/>
        </w:rPr>
        <w:t>wordt</w:t>
      </w:r>
      <w:proofErr w:type="spellEnd"/>
      <w:r w:rsidRPr="000A57BD">
        <w:rPr>
          <w:rFonts w:cs="Times New Roman"/>
          <w:lang w:val="en-US"/>
        </w:rPr>
        <w:t xml:space="preserve"> </w:t>
      </w:r>
      <w:proofErr w:type="spellStart"/>
      <w:r w:rsidRPr="000A57BD">
        <w:rPr>
          <w:rFonts w:cs="Times New Roman"/>
          <w:lang w:val="en-US"/>
        </w:rPr>
        <w:t>er</w:t>
      </w:r>
      <w:proofErr w:type="spellEnd"/>
      <w:r w:rsidRPr="000A57BD">
        <w:rPr>
          <w:rFonts w:cs="Times New Roman"/>
          <w:lang w:val="en-US"/>
        </w:rPr>
        <w:t xml:space="preserve"> </w:t>
      </w:r>
      <w:proofErr w:type="spellStart"/>
      <w:r w:rsidRPr="000A57BD">
        <w:rPr>
          <w:rFonts w:cs="Times New Roman"/>
          <w:lang w:val="en-US"/>
        </w:rPr>
        <w:t>als</w:t>
      </w:r>
      <w:proofErr w:type="spellEnd"/>
      <w:r w:rsidRPr="000A57BD">
        <w:rPr>
          <w:rFonts w:cs="Times New Roman"/>
          <w:lang w:val="en-US"/>
        </w:rPr>
        <w:t xml:space="preserve"> </w:t>
      </w:r>
      <w:proofErr w:type="spellStart"/>
      <w:r w:rsidRPr="000A57BD">
        <w:rPr>
          <w:rFonts w:cs="Times New Roman"/>
          <w:lang w:val="en-US"/>
        </w:rPr>
        <w:t>volgt</w:t>
      </w:r>
      <w:proofErr w:type="spellEnd"/>
      <w:r w:rsidRPr="000A57BD">
        <w:rPr>
          <w:rFonts w:cs="Times New Roman"/>
          <w:lang w:val="en-US"/>
        </w:rPr>
        <w:t xml:space="preserve"> over </w:t>
      </w:r>
      <w:proofErr w:type="spellStart"/>
      <w:r w:rsidRPr="000A57BD">
        <w:rPr>
          <w:rFonts w:cs="Times New Roman"/>
          <w:lang w:val="en-US"/>
        </w:rPr>
        <w:t>een</w:t>
      </w:r>
      <w:proofErr w:type="spellEnd"/>
      <w:r w:rsidRPr="000A57BD">
        <w:rPr>
          <w:rFonts w:cs="Times New Roman"/>
          <w:lang w:val="en-US"/>
        </w:rPr>
        <w:t xml:space="preserve"> </w:t>
      </w:r>
      <w:proofErr w:type="spellStart"/>
      <w:r w:rsidRPr="000A57BD">
        <w:rPr>
          <w:rFonts w:cs="Times New Roman"/>
          <w:lang w:val="en-US"/>
        </w:rPr>
        <w:t>collectie</w:t>
      </w:r>
      <w:proofErr w:type="spellEnd"/>
      <w:r w:rsidRPr="000A57BD">
        <w:rPr>
          <w:rFonts w:cs="Times New Roman"/>
          <w:lang w:val="en-US"/>
        </w:rPr>
        <w:t xml:space="preserve"> </w:t>
      </w:r>
      <w:proofErr w:type="spellStart"/>
      <w:r w:rsidRPr="000A57BD">
        <w:rPr>
          <w:rFonts w:cs="Times New Roman"/>
          <w:lang w:val="en-US"/>
        </w:rPr>
        <w:t>gesproken</w:t>
      </w:r>
      <w:proofErr w:type="spellEnd"/>
      <w:r w:rsidRPr="000A57BD">
        <w:rPr>
          <w:rFonts w:cs="Times New Roman"/>
          <w:lang w:val="en-US"/>
        </w:rPr>
        <w:t xml:space="preserve">: </w:t>
      </w:r>
      <w:r w:rsidRPr="000A57BD">
        <w:rPr>
          <w:rFonts w:cs="Times New Roman"/>
          <w:i/>
          <w:lang w:val="en-US"/>
        </w:rPr>
        <w:t xml:space="preserve">“An artificial assemblage of documents accumulated on the basis of some common characteristic without regard to the provenance of those documents. </w:t>
      </w:r>
      <w:proofErr w:type="spellStart"/>
      <w:r w:rsidRPr="000A57BD">
        <w:rPr>
          <w:rFonts w:cs="Times New Roman"/>
          <w:i/>
        </w:rPr>
        <w:t>Not</w:t>
      </w:r>
      <w:proofErr w:type="spellEnd"/>
      <w:r w:rsidRPr="000A57BD">
        <w:rPr>
          <w:rFonts w:cs="Times New Roman"/>
          <w:i/>
        </w:rPr>
        <w:t xml:space="preserve"> </w:t>
      </w:r>
      <w:proofErr w:type="spellStart"/>
      <w:r w:rsidRPr="000A57BD">
        <w:rPr>
          <w:rFonts w:cs="Times New Roman"/>
          <w:i/>
        </w:rPr>
        <w:t>to</w:t>
      </w:r>
      <w:proofErr w:type="spellEnd"/>
      <w:r w:rsidRPr="000A57BD">
        <w:rPr>
          <w:rFonts w:cs="Times New Roman"/>
          <w:i/>
        </w:rPr>
        <w:t xml:space="preserve"> </w:t>
      </w:r>
      <w:proofErr w:type="spellStart"/>
      <w:r w:rsidRPr="000A57BD">
        <w:rPr>
          <w:rFonts w:cs="Times New Roman"/>
          <w:i/>
        </w:rPr>
        <w:t>be</w:t>
      </w:r>
      <w:proofErr w:type="spellEnd"/>
      <w:r w:rsidRPr="000A57BD">
        <w:rPr>
          <w:rFonts w:cs="Times New Roman"/>
          <w:i/>
        </w:rPr>
        <w:t xml:space="preserve"> </w:t>
      </w:r>
      <w:proofErr w:type="spellStart"/>
      <w:r w:rsidRPr="000A57BD">
        <w:rPr>
          <w:rFonts w:cs="Times New Roman"/>
          <w:i/>
        </w:rPr>
        <w:t>confused</w:t>
      </w:r>
      <w:proofErr w:type="spellEnd"/>
      <w:r w:rsidRPr="000A57BD">
        <w:rPr>
          <w:rFonts w:cs="Times New Roman"/>
          <w:i/>
        </w:rPr>
        <w:t xml:space="preserve"> </w:t>
      </w:r>
      <w:proofErr w:type="spellStart"/>
      <w:r w:rsidRPr="000A57BD">
        <w:rPr>
          <w:rFonts w:cs="Times New Roman"/>
          <w:i/>
        </w:rPr>
        <w:t>with</w:t>
      </w:r>
      <w:proofErr w:type="spellEnd"/>
      <w:r w:rsidRPr="000A57BD">
        <w:rPr>
          <w:rFonts w:cs="Times New Roman"/>
          <w:i/>
        </w:rPr>
        <w:t xml:space="preserve"> </w:t>
      </w:r>
      <w:proofErr w:type="spellStart"/>
      <w:r w:rsidRPr="000A57BD">
        <w:rPr>
          <w:rFonts w:cs="Times New Roman"/>
          <w:i/>
        </w:rPr>
        <w:t>an</w:t>
      </w:r>
      <w:proofErr w:type="spellEnd"/>
      <w:r w:rsidRPr="000A57BD">
        <w:rPr>
          <w:rFonts w:cs="Times New Roman"/>
          <w:i/>
        </w:rPr>
        <w:t xml:space="preserve"> </w:t>
      </w:r>
      <w:proofErr w:type="spellStart"/>
      <w:r w:rsidRPr="000A57BD">
        <w:rPr>
          <w:rFonts w:cs="Times New Roman"/>
          <w:i/>
        </w:rPr>
        <w:t>archival</w:t>
      </w:r>
      <w:proofErr w:type="spellEnd"/>
      <w:r w:rsidRPr="000A57BD">
        <w:rPr>
          <w:rFonts w:cs="Times New Roman"/>
          <w:i/>
        </w:rPr>
        <w:t xml:space="preserve"> fonds.”</w:t>
      </w:r>
      <w:r w:rsidRPr="000A57BD">
        <w:rPr>
          <w:rStyle w:val="Voetnootmarkering"/>
          <w:rFonts w:cs="Times New Roman"/>
          <w:lang w:val="en-US"/>
        </w:rPr>
        <w:footnoteReference w:id="15"/>
      </w:r>
      <w:r w:rsidRPr="000A57BD">
        <w:rPr>
          <w:rFonts w:cs="Times New Roman"/>
          <w:i/>
        </w:rPr>
        <w:t xml:space="preserve"> </w:t>
      </w:r>
      <w:r w:rsidRPr="000A57BD">
        <w:rPr>
          <w:rFonts w:cs="Times New Roman"/>
        </w:rPr>
        <w:t>In deze definities wordt de nadruk duidelijk gelegd op het artificieel samenbrengen van documenten. De ISAD(G)-standaard zegt zelfs expliciet collecties niet te verwarren met archieven.</w:t>
      </w:r>
    </w:p>
    <w:p w:rsidR="000A57BD" w:rsidRPr="000A57BD" w:rsidRDefault="000A57BD" w:rsidP="000A57BD">
      <w:pPr>
        <w:rPr>
          <w:rFonts w:cs="Times New Roman"/>
          <w:i/>
          <w:lang w:val="en-US"/>
        </w:rPr>
      </w:pPr>
      <w:r w:rsidRPr="000A57BD">
        <w:rPr>
          <w:rFonts w:cs="Times New Roman"/>
        </w:rPr>
        <w:t>Collecties werden (en worden) vaak gezien als inferieur aan archieven</w:t>
      </w:r>
      <w:r w:rsidR="00A8410A">
        <w:rPr>
          <w:rFonts w:cs="Times New Roman"/>
        </w:rPr>
        <w:t>.</w:t>
      </w:r>
      <w:r w:rsidRPr="000A57BD">
        <w:rPr>
          <w:rFonts w:cs="Times New Roman"/>
        </w:rPr>
        <w:t xml:space="preserve"> Het gaat immers om een schijnbare willekeurige verzameling van documenten – weliswaar op basis van een criterium – met verschillende </w:t>
      </w:r>
      <w:proofErr w:type="spellStart"/>
      <w:r w:rsidRPr="000A57BD">
        <w:rPr>
          <w:rFonts w:cs="Times New Roman"/>
        </w:rPr>
        <w:t>herkomsten</w:t>
      </w:r>
      <w:proofErr w:type="spellEnd"/>
      <w:r w:rsidRPr="000A57BD">
        <w:rPr>
          <w:rFonts w:cs="Times New Roman"/>
        </w:rPr>
        <w:t xml:space="preserve">. Vooral in de Europese wereld lijkt men nogal argwanend ten opzichte van de term collectie. </w:t>
      </w:r>
      <w:r w:rsidRPr="000A57BD">
        <w:rPr>
          <w:rFonts w:cs="Times New Roman"/>
          <w:lang w:val="en-US"/>
        </w:rPr>
        <w:t xml:space="preserve">Geoffrey Yeo </w:t>
      </w:r>
      <w:proofErr w:type="spellStart"/>
      <w:r w:rsidRPr="000A57BD">
        <w:rPr>
          <w:rFonts w:cs="Times New Roman"/>
          <w:lang w:val="en-US"/>
        </w:rPr>
        <w:t>haalt</w:t>
      </w:r>
      <w:proofErr w:type="spellEnd"/>
      <w:r w:rsidRPr="000A57BD">
        <w:rPr>
          <w:rFonts w:cs="Times New Roman"/>
          <w:lang w:val="en-US"/>
        </w:rPr>
        <w:t xml:space="preserve"> de </w:t>
      </w:r>
      <w:proofErr w:type="spellStart"/>
      <w:r w:rsidRPr="000A57BD">
        <w:rPr>
          <w:rFonts w:cs="Times New Roman"/>
          <w:lang w:val="en-US"/>
        </w:rPr>
        <w:t>bekende</w:t>
      </w:r>
      <w:proofErr w:type="spellEnd"/>
      <w:r w:rsidRPr="000A57BD">
        <w:rPr>
          <w:rFonts w:cs="Times New Roman"/>
          <w:lang w:val="en-US"/>
        </w:rPr>
        <w:t xml:space="preserve"> quote van Hilary </w:t>
      </w:r>
      <w:proofErr w:type="spellStart"/>
      <w:r w:rsidRPr="000A57BD">
        <w:rPr>
          <w:rFonts w:cs="Times New Roman"/>
          <w:lang w:val="en-US"/>
        </w:rPr>
        <w:t>Jenkinson</w:t>
      </w:r>
      <w:proofErr w:type="spellEnd"/>
      <w:r w:rsidRPr="000A57BD">
        <w:rPr>
          <w:rFonts w:cs="Times New Roman"/>
          <w:lang w:val="en-US"/>
        </w:rPr>
        <w:t xml:space="preserve"> aan: </w:t>
      </w:r>
      <w:r w:rsidRPr="000A57BD">
        <w:rPr>
          <w:rFonts w:cs="Times New Roman"/>
          <w:i/>
          <w:lang w:val="en-US"/>
        </w:rPr>
        <w:t>“I wish the word ‘collection’ would be banished from the archivist’s vocabulary.”</w:t>
      </w:r>
      <w:r w:rsidRPr="000A57BD">
        <w:rPr>
          <w:rStyle w:val="Voetnootmarkering"/>
          <w:rFonts w:cs="Times New Roman"/>
          <w:i/>
          <w:lang w:val="en-US"/>
        </w:rPr>
        <w:footnoteReference w:id="16"/>
      </w:r>
    </w:p>
    <w:p w:rsidR="000A57BD" w:rsidRDefault="000A57BD" w:rsidP="00681713">
      <w:pPr>
        <w:pStyle w:val="Kop3"/>
        <w:rPr>
          <w:lang w:val="en-US"/>
        </w:rPr>
      </w:pPr>
      <w:bookmarkStart w:id="5" w:name="_Toc430269785"/>
      <w:r>
        <w:rPr>
          <w:lang w:val="en-US"/>
        </w:rPr>
        <w:t>Functies en activiteiten</w:t>
      </w:r>
      <w:bookmarkEnd w:id="5"/>
    </w:p>
    <w:p w:rsidR="000A57BD" w:rsidRDefault="000A57BD" w:rsidP="000A57BD">
      <w:pPr>
        <w:rPr>
          <w:rFonts w:cs="Times New Roman"/>
        </w:rPr>
      </w:pPr>
      <w:r>
        <w:rPr>
          <w:rFonts w:cs="Times New Roman"/>
        </w:rPr>
        <w:t>Wat al dan niet als archief kan worden beschouwd wordt bepaald door de functies en activiteiten die er aan de basis van liggen. Het zijn de functies, en de activiteiten die eruit voortvloeien, die uiteindelijk de productie of ontvangst van archiefbescheiden bepalen. In bedrijven of organisaties zoals overheden zijn de werkprocessen vaak duidelijk omlijnd. Bijgevolg is het snel duidelijk welke archiefbescheiden zullen worden geproduceerd en/of ontvangen en of deze bewaard moeten worden of niet.</w:t>
      </w:r>
      <w:r w:rsidRPr="00C92526">
        <w:rPr>
          <w:rFonts w:cs="Times New Roman"/>
        </w:rPr>
        <w:t xml:space="preserve"> </w:t>
      </w:r>
      <w:r>
        <w:rPr>
          <w:rFonts w:cs="Times New Roman"/>
        </w:rPr>
        <w:t xml:space="preserve">Een organisatie die op goed </w:t>
      </w:r>
      <w:r>
        <w:rPr>
          <w:rFonts w:cs="Times New Roman"/>
        </w:rPr>
        <w:lastRenderedPageBreak/>
        <w:t>archiefbeheer inzet, kan dit alles in een plan opnemen. Door regels rond archiefbeheer vast te leggen, kan men vermijden dat belangrijke bewijsstukken verloren gaan.</w:t>
      </w:r>
    </w:p>
    <w:p w:rsidR="000A57BD" w:rsidRPr="00025026" w:rsidRDefault="000A57BD" w:rsidP="000A57BD">
      <w:pPr>
        <w:rPr>
          <w:rFonts w:cs="Times New Roman"/>
        </w:rPr>
      </w:pPr>
      <w:r>
        <w:rPr>
          <w:rFonts w:cs="Times New Roman"/>
        </w:rPr>
        <w:t>Archief is immers een neerslag van activiteiten en heeft enkel waarde als het volledig, integer en vindbaar is. H</w:t>
      </w:r>
      <w:r w:rsidRPr="00025026">
        <w:rPr>
          <w:rFonts w:cs="Times New Roman"/>
        </w:rPr>
        <w:t xml:space="preserve">et zijn bewijsstukken van geleverde werkzaamheden, het gaat om </w:t>
      </w:r>
      <w:proofErr w:type="spellStart"/>
      <w:r w:rsidRPr="00025026">
        <w:rPr>
          <w:rFonts w:cs="Times New Roman"/>
        </w:rPr>
        <w:t>procesgebonden</w:t>
      </w:r>
      <w:proofErr w:type="spellEnd"/>
      <w:r w:rsidRPr="00025026">
        <w:rPr>
          <w:rFonts w:cs="Times New Roman"/>
        </w:rPr>
        <w:t xml:space="preserve"> informatie.</w:t>
      </w:r>
      <w:r w:rsidRPr="00025026">
        <w:rPr>
          <w:rStyle w:val="Voetnootmarkering"/>
          <w:rFonts w:cs="Times New Roman"/>
        </w:rPr>
        <w:footnoteReference w:id="17"/>
      </w:r>
      <w:r w:rsidRPr="00025026">
        <w:rPr>
          <w:rFonts w:cs="Times New Roman"/>
        </w:rPr>
        <w:t xml:space="preserve"> Deze werkprocessen geven vorm aan het archief en bepalen de structuur ervan. Vanuit de archiefstukken kan men in principe de functies en activiteiten van een organisatie of persoon identificeren. Documentatie is daarentegen niet gekoppeld aan deze werkprocessen, maar ontstaat door het doelbewust bijeenbrengen van materiaal. Het “organisch ontstaan” en “doelbewust bijeenbrengen” vormt nog vaak het beslissend criterium om een archief van een “documentaire verzameling” te onderscheiden.</w:t>
      </w:r>
      <w:r w:rsidRPr="00025026">
        <w:rPr>
          <w:rStyle w:val="Voetnootmarkering"/>
          <w:rFonts w:cs="Times New Roman"/>
        </w:rPr>
        <w:footnoteReference w:id="18"/>
      </w:r>
      <w:r w:rsidRPr="00025026">
        <w:rPr>
          <w:rFonts w:cs="Times New Roman"/>
        </w:rPr>
        <w:t xml:space="preserve"> </w:t>
      </w:r>
    </w:p>
    <w:p w:rsidR="000A57BD" w:rsidRPr="00025026" w:rsidRDefault="000A57BD" w:rsidP="000A57BD">
      <w:pPr>
        <w:rPr>
          <w:rFonts w:cs="Times New Roman"/>
        </w:rPr>
      </w:pPr>
      <w:r w:rsidRPr="00025026">
        <w:rPr>
          <w:rFonts w:cs="Times New Roman"/>
        </w:rPr>
        <w:t xml:space="preserve">Een persoon op zoek naar werk verstuurt sollicitatiebrieven of -mails en krijgt hier al dan niet antwoord op. Al dan niet bijgehouden kopieën en de ontvangen antwoorden maken deel uit van het archief van deze persoon, aangezien deze stukken zijn “ontstaan” in functie van het zoeken naar werk. Om deze functie te “vervullen” voert de persoon enkele handelingen en activiteiten uit, namelijk het versturen van deze sollicitatiebrieven. Aan de hand van deze brieven kan dit proces gereconstrueerd worden. Niet elke persoon zal op dezelfde manier tewerk gaan: sommige personen zullen geen kopie van elke verstuurde sollicitatiebrief bijhouden, andere wel; sommigen zullen alle antwoorden bijhouden, andere houden enkel de “goede” bij… In organisatie en overheidsinstellingen zijn dergelijke processen vastgelegd en of de stukken die daaruit ontstaan worden bijgehouden of niet is vaak in de wetgeving vastgelegd. </w:t>
      </w:r>
    </w:p>
    <w:p w:rsidR="000A57BD" w:rsidRDefault="000A57BD" w:rsidP="000A57BD">
      <w:pPr>
        <w:rPr>
          <w:rFonts w:cs="Times New Roman"/>
        </w:rPr>
      </w:pPr>
      <w:r w:rsidRPr="00025026">
        <w:rPr>
          <w:rFonts w:cs="Times New Roman"/>
        </w:rPr>
        <w:t xml:space="preserve">Een persoon die geïnteresseerd is in kunst, kan een “documentaire collectie” aanleggen. Deze persoon gaat op zoek naar alles wat met kunst te maken heeft. Stel dat die persoon een interesse heeft voor Chinese schilderkunst van de Songdynastie, zal hij of zij op zoek gaan naar alles wat hiermee te maken heeft: boeken, tijdschriften, foto’s, reproducties om in te kaderen, een folder van een tentoonstelling, een print van een webpagina, misschien een origineel werk,… Deze stukken worden verzameld door deze persoon, ze “ontstaan” niet als </w:t>
      </w:r>
      <w:r w:rsidRPr="00025026">
        <w:rPr>
          <w:rFonts w:cs="Times New Roman"/>
        </w:rPr>
        <w:lastRenderedPageBreak/>
        <w:t xml:space="preserve">gevolg van een werkproces. Deze persoon is louter geïnteresseerd en gaat op zoek naar specifieke stukken rond een bepaald thema. Het gaat echt om een </w:t>
      </w:r>
      <w:r w:rsidRPr="00025026">
        <w:rPr>
          <w:rFonts w:cs="Times New Roman"/>
          <w:i/>
        </w:rPr>
        <w:t>“verzameling documenten betreffende een feit of reeks feiten, bijeengebracht met een bepaald doel.”</w:t>
      </w:r>
      <w:r w:rsidRPr="00025026">
        <w:rPr>
          <w:rStyle w:val="Voetnootmarkering"/>
          <w:rFonts w:cs="Times New Roman"/>
        </w:rPr>
        <w:footnoteReference w:id="19"/>
      </w:r>
      <w:r w:rsidRPr="00025026">
        <w:rPr>
          <w:rFonts w:cs="Times New Roman"/>
          <w:i/>
        </w:rPr>
        <w:t xml:space="preserve"> </w:t>
      </w:r>
      <w:r w:rsidRPr="00025026">
        <w:rPr>
          <w:rFonts w:cs="Times New Roman"/>
        </w:rPr>
        <w:t xml:space="preserve">Een dergelijke documentaire verzameling is gelijk ook een collectie, aangezien de stukken zijn bijeengebracht met een vast criterium, namelijk de interesse </w:t>
      </w:r>
      <w:r>
        <w:rPr>
          <w:rFonts w:cs="Times New Roman"/>
        </w:rPr>
        <w:t>in de Chinese kunst van de Song</w:t>
      </w:r>
      <w:r w:rsidRPr="00025026">
        <w:rPr>
          <w:rFonts w:cs="Times New Roman"/>
        </w:rPr>
        <w:t>dynastie.</w:t>
      </w:r>
    </w:p>
    <w:p w:rsidR="000A57BD" w:rsidRDefault="000A57BD" w:rsidP="000A57BD">
      <w:pPr>
        <w:rPr>
          <w:rFonts w:cs="Times New Roman"/>
        </w:rPr>
      </w:pPr>
      <w:r>
        <w:rPr>
          <w:rFonts w:cs="Times New Roman"/>
        </w:rPr>
        <w:t>W</w:t>
      </w:r>
      <w:r w:rsidRPr="00025026">
        <w:rPr>
          <w:rFonts w:cs="Times New Roman"/>
        </w:rPr>
        <w:t>at als werk en interesse samenvallen? Wat als de persoon die geïnteresseerd is in de kunst van de Songdynastie een boek wil publiceren? Als deze persoon dit doet uit hoofde van zijn functie als wetenschappelijk medewerker van een museum, dan is het evident: het maa</w:t>
      </w:r>
      <w:r w:rsidR="00A8410A">
        <w:rPr>
          <w:rFonts w:cs="Times New Roman"/>
        </w:rPr>
        <w:t>kt deel uit van zijn takenpakket</w:t>
      </w:r>
      <w:r w:rsidRPr="00025026">
        <w:rPr>
          <w:rFonts w:cs="Times New Roman"/>
        </w:rPr>
        <w:t xml:space="preserve"> als werknemer van het museum. Maar als deze persoon dit op eigen houtje doet, al dan niet in zijn vrije tijd, dan is dit anders. De parallel met Ludwig Burchard is snel getrokken. Ludwig Burchard was sinds 1921 niet meer met een museum of</w:t>
      </w:r>
      <w:r>
        <w:rPr>
          <w:rFonts w:cs="Times New Roman"/>
        </w:rPr>
        <w:t xml:space="preserve"> eender</w:t>
      </w:r>
      <w:r w:rsidRPr="00025026">
        <w:rPr>
          <w:rFonts w:cs="Times New Roman"/>
        </w:rPr>
        <w:t xml:space="preserve"> andere instelling geaffilieerd. Hij werkte als onafhankelijk kunsthistoricus.</w:t>
      </w:r>
      <w:r>
        <w:rPr>
          <w:rFonts w:cs="Times New Roman"/>
        </w:rPr>
        <w:t xml:space="preserve"> De stukken die hij verzamelde dienden voor wetenschappelijk onderzoek om uiteindelijk tot een publicatie van de onderzoeksresultaten te komen.</w:t>
      </w:r>
    </w:p>
    <w:p w:rsidR="000A57BD" w:rsidRDefault="000A57BD" w:rsidP="00681713">
      <w:pPr>
        <w:pStyle w:val="Kop3"/>
      </w:pPr>
      <w:bookmarkStart w:id="6" w:name="_Toc430269786"/>
      <w:r>
        <w:t>De verschillende betekenissen van ‘documentatie’</w:t>
      </w:r>
      <w:bookmarkEnd w:id="6"/>
    </w:p>
    <w:p w:rsidR="000A57BD" w:rsidRDefault="000A57BD" w:rsidP="00681713">
      <w:pPr>
        <w:pStyle w:val="Kop4"/>
      </w:pPr>
      <w:bookmarkStart w:id="7" w:name="_Toc430269787"/>
      <w:r>
        <w:t>Documentatie binnen een archiefcontext</w:t>
      </w:r>
      <w:bookmarkEnd w:id="7"/>
    </w:p>
    <w:p w:rsidR="000A57BD" w:rsidRDefault="000A57BD" w:rsidP="000A57BD">
      <w:pPr>
        <w:rPr>
          <w:rFonts w:cs="Times New Roman"/>
        </w:rPr>
      </w:pPr>
      <w:r w:rsidRPr="00025026">
        <w:rPr>
          <w:rFonts w:cs="Times New Roman"/>
        </w:rPr>
        <w:t xml:space="preserve">In een archiefcontext heeft </w:t>
      </w:r>
      <w:r>
        <w:rPr>
          <w:rFonts w:cs="Times New Roman"/>
        </w:rPr>
        <w:t xml:space="preserve">de </w:t>
      </w:r>
      <w:r w:rsidRPr="00025026">
        <w:rPr>
          <w:rFonts w:cs="Times New Roman"/>
        </w:rPr>
        <w:t xml:space="preserve">term </w:t>
      </w:r>
      <w:r>
        <w:rPr>
          <w:rFonts w:cs="Times New Roman"/>
        </w:rPr>
        <w:t xml:space="preserve">documentatie </w:t>
      </w:r>
      <w:r w:rsidRPr="00025026">
        <w:rPr>
          <w:rFonts w:cs="Times New Roman"/>
        </w:rPr>
        <w:t xml:space="preserve">een eigen betekenis. Terugkoppelend naar </w:t>
      </w:r>
      <w:r>
        <w:rPr>
          <w:rFonts w:cs="Times New Roman"/>
        </w:rPr>
        <w:t xml:space="preserve">het vorige </w:t>
      </w:r>
      <w:r w:rsidRPr="00025026">
        <w:rPr>
          <w:rFonts w:cs="Times New Roman"/>
        </w:rPr>
        <w:t xml:space="preserve">hoofdstuk, wordt documentatie verklaard als een </w:t>
      </w:r>
      <w:r w:rsidRPr="00025026">
        <w:rPr>
          <w:rFonts w:cs="Times New Roman"/>
          <w:i/>
        </w:rPr>
        <w:t>“verzameling documenten betreffende een feit of reeks feiten, bijeengebracht met een bepaald doel.”</w:t>
      </w:r>
      <w:r w:rsidRPr="00025026">
        <w:rPr>
          <w:rStyle w:val="Voetnootmarkering"/>
          <w:rFonts w:cs="Times New Roman"/>
        </w:rPr>
        <w:footnoteReference w:id="20"/>
      </w:r>
      <w:r w:rsidRPr="00025026">
        <w:rPr>
          <w:rFonts w:cs="Times New Roman"/>
          <w:i/>
        </w:rPr>
        <w:t xml:space="preserve"> </w:t>
      </w:r>
      <w:r w:rsidRPr="00025026">
        <w:rPr>
          <w:rFonts w:cs="Times New Roman"/>
        </w:rPr>
        <w:t xml:space="preserve">Documentatie is geen archief. Het zijn geen stukken die ‘ontstaan’ als gevolg van werkprocessen of activiteiten, zoals bij een factuur of een brief dit wel het geval is. Vaak zorgt documentatie enkel voor extra achtergrondinformatie, soms heeft het zelfs helemaal geen relevantie. Boeken, tijdschriften en folders zijn van deze aard en worden over het algemeen niet als </w:t>
      </w:r>
      <w:r w:rsidRPr="00025026">
        <w:rPr>
          <w:rFonts w:cs="Times New Roman"/>
        </w:rPr>
        <w:lastRenderedPageBreak/>
        <w:t>archief beschouwd. Binnen een archief van een organisatie of overheid zijn er geen wettelijke bepalingen die stellen dat dergelijke stukken moeten bijgehouden worden.</w:t>
      </w:r>
      <w:r w:rsidRPr="00025026">
        <w:rPr>
          <w:rStyle w:val="Voetnootmarkering"/>
          <w:rFonts w:cs="Times New Roman"/>
        </w:rPr>
        <w:footnoteReference w:id="21"/>
      </w:r>
    </w:p>
    <w:p w:rsidR="000A57BD" w:rsidRDefault="000A57BD" w:rsidP="000A57BD">
      <w:pPr>
        <w:rPr>
          <w:rFonts w:cs="Times New Roman"/>
        </w:rPr>
      </w:pPr>
      <w:r>
        <w:rPr>
          <w:rFonts w:cs="Times New Roman"/>
        </w:rPr>
        <w:t>Binnen een archief worden stukken als folders, brochures, affiches en boeken vaak als documentatie geïdentificeerd. Het gaat hier immers om stukken die niet door de archiefvormer zelf zijn aangemaakt of zijn ontvangen in het kader van een specifieke functie. Briefwisseling of e-mails, facturen, rekeningen,… Allemaal stukken die ontstaan bij het uitoefenen van de verschillende activiteiten die bijvoorbeeld bij het beheren van een kledingwinkel kunnen horen. Maar het boek over het beheren van een kledingwinkel dat de manager gebruikt, hoort hier niet bij. Dit boek dient als ‘documentatie’, het wordt gebruikt door de manager ter informatie, maar het is geen neerslag van de activiteiten of functies van de manager of de kledingwinkel die hij of zij beheert. Hetzelfde geldt voor brochures of folders die de manager of winkel ontvangt. Het is een ander verhaal als het gaat om folders van de eigen winkel. Als deze door de archiefvormer zelf is geproduceerd, in dit geval om de kledij uit de winkel te adverteren, kunnen ze als een gedrukt archiefstuk worden beschouwd. Vaak zal slechts één exemplaar worden bewaard. Niet alle folders behoren dus tot het archief van de winkel.</w:t>
      </w:r>
      <w:r>
        <w:rPr>
          <w:rStyle w:val="Voetnootmarkering"/>
          <w:rFonts w:cs="Times New Roman"/>
        </w:rPr>
        <w:footnoteReference w:id="22"/>
      </w:r>
    </w:p>
    <w:p w:rsidR="000A57BD" w:rsidRDefault="000A57BD" w:rsidP="00681713">
      <w:pPr>
        <w:pStyle w:val="Kop4"/>
      </w:pPr>
      <w:bookmarkStart w:id="8" w:name="_Toc430269788"/>
      <w:r>
        <w:t>Documentatie binnen een kunsthistorische context</w:t>
      </w:r>
      <w:bookmarkEnd w:id="8"/>
    </w:p>
    <w:p w:rsidR="000A57BD" w:rsidRPr="00025026" w:rsidRDefault="000A57BD" w:rsidP="000A57BD">
      <w:pPr>
        <w:rPr>
          <w:rFonts w:cs="Times New Roman"/>
        </w:rPr>
      </w:pPr>
      <w:r w:rsidRPr="00025026">
        <w:rPr>
          <w:rFonts w:cs="Times New Roman"/>
        </w:rPr>
        <w:t>Het mag duidelijk zijn dat de term ‘documentatie’ voor archivarissen een heel eigen co</w:t>
      </w:r>
      <w:r>
        <w:rPr>
          <w:rFonts w:cs="Times New Roman"/>
        </w:rPr>
        <w:t>n</w:t>
      </w:r>
      <w:r w:rsidRPr="00025026">
        <w:rPr>
          <w:rFonts w:cs="Times New Roman"/>
        </w:rPr>
        <w:t xml:space="preserve">notatie heeft. Voor kunsthistorici is </w:t>
      </w:r>
      <w:r w:rsidRPr="00F87892">
        <w:rPr>
          <w:rFonts w:cs="Times New Roman"/>
        </w:rPr>
        <w:t>documentatie</w:t>
      </w:r>
      <w:r w:rsidRPr="00025026">
        <w:rPr>
          <w:rFonts w:cs="Times New Roman"/>
        </w:rPr>
        <w:t xml:space="preserve"> dan weer iets heel anders, namelijk </w:t>
      </w:r>
      <w:r w:rsidRPr="00F87892">
        <w:rPr>
          <w:rFonts w:cs="Times New Roman"/>
        </w:rPr>
        <w:t xml:space="preserve">een verzameling van informatie, in de vorm van documenten of voorwerpen, betreffende een specifiek onderwerp, thema of </w:t>
      </w:r>
      <w:r w:rsidRPr="00F87892">
        <w:rPr>
          <w:rFonts w:cs="Times New Roman"/>
          <w:i/>
        </w:rPr>
        <w:t>item</w:t>
      </w:r>
      <w:r w:rsidRPr="00F87892">
        <w:rPr>
          <w:rFonts w:cs="Times New Roman"/>
        </w:rPr>
        <w:t>, zoals bijvoorbeeld een schilderij</w:t>
      </w:r>
      <w:r w:rsidRPr="00025026">
        <w:rPr>
          <w:rFonts w:cs="Times New Roman"/>
        </w:rPr>
        <w:t>.</w:t>
      </w:r>
      <w:r>
        <w:rPr>
          <w:rStyle w:val="Voetnootmarkering"/>
          <w:rFonts w:cs="Times New Roman"/>
        </w:rPr>
        <w:footnoteReference w:id="23"/>
      </w:r>
      <w:r w:rsidRPr="00025026">
        <w:rPr>
          <w:rFonts w:cs="Times New Roman"/>
        </w:rPr>
        <w:t xml:space="preserve"> Voor kunsthistorici heeft documentatie wel degelijk een belangrijke waarde. Ze kunnen er terecht om meer te weten te komen over een bepaald onderwerp. </w:t>
      </w:r>
      <w:r>
        <w:rPr>
          <w:rFonts w:cs="Times New Roman"/>
        </w:rPr>
        <w:t xml:space="preserve">Het is een ‘gebruiksvoorwerp’ voor het </w:t>
      </w:r>
      <w:r>
        <w:rPr>
          <w:rFonts w:cs="Times New Roman"/>
        </w:rPr>
        <w:lastRenderedPageBreak/>
        <w:t xml:space="preserve">uitvoeren van kunsthistorisch wetenschappelijk onderzoek. </w:t>
      </w:r>
      <w:r w:rsidRPr="00025026">
        <w:rPr>
          <w:rFonts w:cs="Times New Roman"/>
        </w:rPr>
        <w:t>Het is in deze betekenis dat hier in dit hoofdstuk het begrip ‘documentatie’ zal gebruikt worden.</w:t>
      </w:r>
    </w:p>
    <w:p w:rsidR="000A57BD" w:rsidRPr="00025026" w:rsidRDefault="000A57BD" w:rsidP="000A57BD">
      <w:pPr>
        <w:rPr>
          <w:rFonts w:cs="Times New Roman"/>
        </w:rPr>
      </w:pPr>
      <w:r w:rsidRPr="00025026">
        <w:rPr>
          <w:rFonts w:cs="Times New Roman"/>
        </w:rPr>
        <w:t>Tot 2015 hadden bezoekers van de leeszaal enkel inzicht in een summiere hoeveelheid documentatie over Rubens. Het ging hier veelal om afbeeldingen van kunstwerken, met af en toe een kopie uit een boek of catalogus. Daarnaast beschikt het Rubenianum een reeks dozen met excerpten van artikels uit tijdschriften en andere werken, geordend per jaar. Een persoon die in de leeszaal documentatie over Rubens wou inkijken, kon dit aanvragen via de bibliotheekcatalogus</w:t>
      </w:r>
      <w:r>
        <w:rPr>
          <w:rFonts w:cs="Times New Roman"/>
        </w:rPr>
        <w:t>.</w:t>
      </w:r>
      <w:r w:rsidRPr="00025026">
        <w:rPr>
          <w:rFonts w:cs="Times New Roman"/>
        </w:rPr>
        <w:t xml:space="preserve"> Als de leeszaalbezoeker enkel informatie over een specifiek kunstwerk wou inkijken, diende dit meegedeeld te worden aan de leeszaalmedewerker en werden enkel de relevante dozen opgehaald.</w:t>
      </w:r>
    </w:p>
    <w:p w:rsidR="000A57BD" w:rsidRDefault="000A57BD" w:rsidP="000A57BD">
      <w:pPr>
        <w:rPr>
          <w:rFonts w:cs="Times New Roman"/>
        </w:rPr>
      </w:pPr>
      <w:r w:rsidRPr="00025026">
        <w:rPr>
          <w:rFonts w:cs="Times New Roman"/>
        </w:rPr>
        <w:t xml:space="preserve">Naast de documentatie in de leeszaal bewaard het Rubenianum ook de documentatie over Rubens die is ontstaan uit de nalatenschap van Ludwig Burchard. Dit documentatiefonds stond tot eind 2014 volledig los van de dozen van de leeszaaldocumentatie en vormt de basis voor het </w:t>
      </w:r>
      <w:r w:rsidRPr="00025026">
        <w:rPr>
          <w:rFonts w:cs="Times New Roman"/>
          <w:i/>
        </w:rPr>
        <w:t>Corpus Rubenianum Ludwig Burchard</w:t>
      </w:r>
      <w:r w:rsidRPr="00025026">
        <w:rPr>
          <w:rFonts w:cs="Times New Roman"/>
        </w:rPr>
        <w:t xml:space="preserve">. Het is </w:t>
      </w:r>
      <w:r>
        <w:rPr>
          <w:rFonts w:cs="Times New Roman"/>
        </w:rPr>
        <w:t>deze collectie</w:t>
      </w:r>
      <w:r w:rsidRPr="00025026">
        <w:rPr>
          <w:rFonts w:cs="Times New Roman"/>
        </w:rPr>
        <w:t xml:space="preserve">, </w:t>
      </w:r>
      <w:r>
        <w:rPr>
          <w:rFonts w:cs="Times New Roman"/>
        </w:rPr>
        <w:t>die</w:t>
      </w:r>
      <w:r w:rsidRPr="00025026">
        <w:rPr>
          <w:rFonts w:cs="Times New Roman"/>
        </w:rPr>
        <w:t xml:space="preserve"> intern de benaming “</w:t>
      </w:r>
      <w:proofErr w:type="spellStart"/>
      <w:r w:rsidRPr="00025026">
        <w:rPr>
          <w:rFonts w:cs="Times New Roman"/>
        </w:rPr>
        <w:t>Burchardarchief</w:t>
      </w:r>
      <w:proofErr w:type="spellEnd"/>
      <w:r w:rsidRPr="00025026">
        <w:rPr>
          <w:rFonts w:cs="Times New Roman"/>
        </w:rPr>
        <w:t>” of “</w:t>
      </w:r>
      <w:proofErr w:type="spellStart"/>
      <w:r w:rsidRPr="00025026">
        <w:rPr>
          <w:rFonts w:cs="Times New Roman"/>
        </w:rPr>
        <w:t>Burcharddocumentatie</w:t>
      </w:r>
      <w:proofErr w:type="spellEnd"/>
      <w:r w:rsidRPr="00025026">
        <w:rPr>
          <w:rFonts w:cs="Times New Roman"/>
        </w:rPr>
        <w:t xml:space="preserve">” kreeg, </w:t>
      </w:r>
      <w:r>
        <w:rPr>
          <w:rFonts w:cs="Times New Roman"/>
        </w:rPr>
        <w:t>en die</w:t>
      </w:r>
      <w:r w:rsidRPr="00025026">
        <w:rPr>
          <w:rFonts w:cs="Times New Roman"/>
        </w:rPr>
        <w:t xml:space="preserve"> tot voor kort niet voor het publiek toegankelijk was. Deze termen zijn misleidend. De collectie van Burchard vormt weliswaar de basis, maar doorheen de loop van de jaren is deze steeds verder aangevuld. Doordat de documentatie uit de leeszaal gaandeweg in het andere fonds wordt geïntegreerd, kan men stilaan spreken van één “Rubensdocumentatie.” In het vervolg van dit hoofdstuk zal ook deze term gebruikt worden om </w:t>
      </w:r>
      <w:r>
        <w:rPr>
          <w:rFonts w:cs="Times New Roman"/>
        </w:rPr>
        <w:t>de collectie die</w:t>
      </w:r>
      <w:r w:rsidRPr="00025026">
        <w:rPr>
          <w:rFonts w:cs="Times New Roman"/>
        </w:rPr>
        <w:t xml:space="preserve"> tot eind 2014 on</w:t>
      </w:r>
      <w:r>
        <w:rPr>
          <w:rFonts w:cs="Times New Roman"/>
        </w:rPr>
        <w:t>toegankelijk was aan te duiden.</w:t>
      </w:r>
    </w:p>
    <w:p w:rsidR="000A57BD" w:rsidRDefault="000A57BD" w:rsidP="00681713">
      <w:pPr>
        <w:pStyle w:val="Kop4"/>
      </w:pPr>
      <w:bookmarkStart w:id="9" w:name="_Toc430269789"/>
      <w:r>
        <w:t>De waarde van documentatie</w:t>
      </w:r>
      <w:bookmarkEnd w:id="9"/>
    </w:p>
    <w:p w:rsidR="000A57BD" w:rsidRPr="0088688C" w:rsidRDefault="000A57BD" w:rsidP="000A57BD">
      <w:r>
        <w:t xml:space="preserve">Traditioneel wordt ‘documentatie’ als iets minderwaardig beschouwd ten opzichte van ‘archief.’ Documentatie is slechts een verzameling van documenten zonder samenhang of context. Documentatie is louter informatief; het heeft niet de bewijswaarde die aan archiefstukken wordt toegekend. Archiefstukken zijn het bewijs van activiteiten en kunnen geraadpleegd worden om deze te controleren of na te kijken. Documentatie is voor heel wat bedrijven en organisaties slechts bijzaak. Men kan immers niet alles bewaren. Het is echter </w:t>
      </w:r>
      <w:r>
        <w:lastRenderedPageBreak/>
        <w:t>problematischer als men met persoonsarchieven te maken heeft. Deze bevatten immers vaker stukken die onder de noemer van ‘documentatie’ vallen.</w:t>
      </w:r>
    </w:p>
    <w:p w:rsidR="000A57BD" w:rsidRDefault="00203818" w:rsidP="00681713">
      <w:pPr>
        <w:pStyle w:val="Kop2"/>
      </w:pPr>
      <w:bookmarkStart w:id="10" w:name="_Toc430269790"/>
      <w:r>
        <w:t>Persoonsarchieven</w:t>
      </w:r>
      <w:bookmarkEnd w:id="10"/>
    </w:p>
    <w:p w:rsidR="00203818" w:rsidRPr="00013C19" w:rsidRDefault="00203818" w:rsidP="00203818">
      <w:r>
        <w:t xml:space="preserve">Onder persoonlijke archiefbescheiden verstaat men alle stukken die worden gedefinieerd als de </w:t>
      </w:r>
      <w:r w:rsidRPr="00901620">
        <w:rPr>
          <w:i/>
        </w:rPr>
        <w:t xml:space="preserve">“persoonlijke stukken verzameld door of behorende </w:t>
      </w:r>
      <w:r>
        <w:rPr>
          <w:i/>
        </w:rPr>
        <w:t>tot</w:t>
      </w:r>
      <w:r w:rsidRPr="00901620">
        <w:rPr>
          <w:i/>
        </w:rPr>
        <w:t xml:space="preserve"> een individu.”</w:t>
      </w:r>
      <w:r>
        <w:rPr>
          <w:rStyle w:val="Voetnootmarkering"/>
          <w:i/>
        </w:rPr>
        <w:footnoteReference w:id="24"/>
      </w:r>
      <w:r>
        <w:t xml:space="preserve">  Dit is een heel summiere en algemene definitie en laat heel wat ruimte voor interpretatie. Het laat echter ook toe wat vrijer om te springen met het onderscheid tussen ‘archief’ en ‘documentatie.’ In archieven van bedrijven en organisaties is dit onderscheid misschien duidelijk te stellen, maar naar mijn menig is dit in het geval van archieven van privépersonen niet altijd even duidelijk.</w:t>
      </w:r>
    </w:p>
    <w:p w:rsidR="00203818" w:rsidRDefault="00203818" w:rsidP="00681713">
      <w:pPr>
        <w:pStyle w:val="Kop3"/>
        <w:numPr>
          <w:ilvl w:val="0"/>
          <w:numId w:val="69"/>
        </w:numPr>
        <w:ind w:left="1134" w:hanging="1134"/>
      </w:pPr>
      <w:bookmarkStart w:id="11" w:name="_Toc430269791"/>
      <w:r>
        <w:t>De aard van persoonsarchieven</w:t>
      </w:r>
      <w:bookmarkEnd w:id="11"/>
    </w:p>
    <w:p w:rsidR="00203818" w:rsidRDefault="00203818" w:rsidP="00203818">
      <w:r>
        <w:t>Terwijl de regels voor bedrijven en organisaties vaak vastliggen, is dit zeker niet het geval voor privépersonen. De stukken die een persoon ontvangt of produceert bij het uitoefenen van zijn functie binnen een bedrijf of organisatie, vallen uiteraard onder het ‘archief’ van dat bedrijf of die organisatie. Het gaat hier om de strikt persoonlijke stukken. Functies en activiteiten hoeven niet enkel betrekking te hebben op ‘officiële’ functies zoals ‘manager’ of ‘postbode’, maar ook het deel uitmaken van een gezin kan als een functie worden gezien. Een persoon die een brief van zijn zoon ontvangt, doet dit uit functie van zijn hoedanigheid als vader. Er zijn dus wel parallellen te trekken, maar er bestaan geen regels die stellen hoe lang deze brief moet worden bewaard. De man kan deze brief voor de rest van leven bewaren, maar kan er evengoed de haard mee aansteken. Er zijn geen bepalingen die dit kunnen voorkomen.</w:t>
      </w:r>
    </w:p>
    <w:p w:rsidR="00203818" w:rsidRDefault="00203818" w:rsidP="00203818">
      <w:r>
        <w:t xml:space="preserve">Dit heeft als logisch gevolg dat archieven van privépersonen vaak onderhevig zijn aan allerhande vernietigingen of verspreidingen. Het archief van kledingwinkel A zal wat betreft structuur weinig verschillen van dat van kledingwinkel B. Hetzelfde geldt voor archieven van steden of gemeenten. Ongeacht de grootte hebben alle steden en gemeenten min of meer </w:t>
      </w:r>
      <w:r>
        <w:lastRenderedPageBreak/>
        <w:t>dezelfde bevoegdheden, resulterend in gelijkaardige functies en activiteiten en bijgevolg in gelijkaardige archiefbescheiden. Dit is niet het geval op privéarchieven. Dit heeft evident gevolgen voor de latere inventarisering van deze archieven. Geen twee gemeentearchieven zijn identiek, maar over het algemeen wel gelijkaardig. Twee persoonsarchieven zullen vaker van elkaar verschillen, waardoor de inventarisering ervan vaak maatwerk is.</w:t>
      </w:r>
    </w:p>
    <w:p w:rsidR="00203818" w:rsidRDefault="00203818" w:rsidP="00681713">
      <w:pPr>
        <w:pStyle w:val="Kop3"/>
      </w:pPr>
      <w:bookmarkStart w:id="12" w:name="_Toc430269792"/>
      <w:r>
        <w:t>Het lot van persoonsarchieven</w:t>
      </w:r>
      <w:bookmarkEnd w:id="12"/>
    </w:p>
    <w:p w:rsidR="00203818" w:rsidRPr="00025026" w:rsidRDefault="00203818" w:rsidP="00203818">
      <w:pPr>
        <w:rPr>
          <w:rFonts w:cs="Times New Roman"/>
        </w:rPr>
      </w:pPr>
      <w:r w:rsidRPr="00025026">
        <w:rPr>
          <w:rFonts w:cs="Times New Roman"/>
        </w:rPr>
        <w:t>Lange tijd werden archieven van privépersonen niet als “</w:t>
      </w:r>
      <w:r w:rsidR="00A8410A">
        <w:rPr>
          <w:rFonts w:cs="Times New Roman"/>
        </w:rPr>
        <w:t>archief” beschouwd. De focus la</w:t>
      </w:r>
      <w:r w:rsidRPr="00025026">
        <w:rPr>
          <w:rFonts w:cs="Times New Roman"/>
        </w:rPr>
        <w:t xml:space="preserve">g enkel op wat organisaties of overheden samen brachten. De eerste echte handleiding over archiefbeschrijving, de </w:t>
      </w:r>
      <w:r w:rsidRPr="00025026">
        <w:rPr>
          <w:rFonts w:cs="Times New Roman"/>
          <w:i/>
        </w:rPr>
        <w:t>Handleiding voor het ordenen en beschrijven van archieven</w:t>
      </w:r>
      <w:r w:rsidRPr="00025026">
        <w:rPr>
          <w:rStyle w:val="Voetnootmarkering"/>
          <w:rFonts w:cs="Times New Roman"/>
          <w:i/>
        </w:rPr>
        <w:footnoteReference w:id="25"/>
      </w:r>
      <w:r w:rsidRPr="00025026">
        <w:rPr>
          <w:rFonts w:cs="Times New Roman"/>
        </w:rPr>
        <w:t>, stelt dat archief enkel wordt gevormd door een bestuursorgaan of een vertegenwoordiger ervan.</w:t>
      </w:r>
      <w:r w:rsidRPr="00025026">
        <w:rPr>
          <w:rStyle w:val="Voetnootmarkering"/>
          <w:rFonts w:cs="Times New Roman"/>
        </w:rPr>
        <w:footnoteReference w:id="26"/>
      </w:r>
      <w:r w:rsidRPr="00025026">
        <w:rPr>
          <w:rFonts w:cs="Times New Roman"/>
        </w:rPr>
        <w:t xml:space="preserve"> </w:t>
      </w:r>
      <w:proofErr w:type="spellStart"/>
      <w:r w:rsidRPr="00025026">
        <w:rPr>
          <w:rFonts w:cs="Times New Roman"/>
          <w:lang w:val="en-US"/>
        </w:rPr>
        <w:t>Wat</w:t>
      </w:r>
      <w:proofErr w:type="spellEnd"/>
      <w:r w:rsidRPr="00025026">
        <w:rPr>
          <w:rFonts w:cs="Times New Roman"/>
          <w:lang w:val="en-US"/>
        </w:rPr>
        <w:t xml:space="preserve"> </w:t>
      </w:r>
      <w:proofErr w:type="spellStart"/>
      <w:r w:rsidRPr="00025026">
        <w:rPr>
          <w:rFonts w:cs="Times New Roman"/>
          <w:lang w:val="en-US"/>
        </w:rPr>
        <w:t>betreft</w:t>
      </w:r>
      <w:proofErr w:type="spellEnd"/>
      <w:r w:rsidRPr="00025026">
        <w:rPr>
          <w:rFonts w:cs="Times New Roman"/>
          <w:lang w:val="en-US"/>
        </w:rPr>
        <w:t xml:space="preserve"> “</w:t>
      </w:r>
      <w:proofErr w:type="spellStart"/>
      <w:r w:rsidRPr="00025026">
        <w:rPr>
          <w:rFonts w:cs="Times New Roman"/>
          <w:lang w:val="en-US"/>
        </w:rPr>
        <w:t>archieven</w:t>
      </w:r>
      <w:proofErr w:type="spellEnd"/>
      <w:r w:rsidRPr="00025026">
        <w:rPr>
          <w:rFonts w:cs="Times New Roman"/>
          <w:lang w:val="en-US"/>
        </w:rPr>
        <w:t xml:space="preserve">” van </w:t>
      </w:r>
      <w:proofErr w:type="spellStart"/>
      <w:r w:rsidRPr="00025026">
        <w:rPr>
          <w:rFonts w:cs="Times New Roman"/>
          <w:lang w:val="en-US"/>
        </w:rPr>
        <w:t>privépersonen</w:t>
      </w:r>
      <w:proofErr w:type="spellEnd"/>
      <w:r w:rsidRPr="00025026">
        <w:rPr>
          <w:rFonts w:cs="Times New Roman"/>
          <w:lang w:val="en-US"/>
        </w:rPr>
        <w:t xml:space="preserve">, </w:t>
      </w:r>
      <w:proofErr w:type="spellStart"/>
      <w:r w:rsidRPr="00025026">
        <w:rPr>
          <w:rFonts w:cs="Times New Roman"/>
          <w:lang w:val="en-US"/>
        </w:rPr>
        <w:t>stelt</w:t>
      </w:r>
      <w:proofErr w:type="spellEnd"/>
      <w:r w:rsidRPr="00025026">
        <w:rPr>
          <w:rFonts w:cs="Times New Roman"/>
          <w:lang w:val="en-US"/>
        </w:rPr>
        <w:t xml:space="preserve"> de </w:t>
      </w:r>
      <w:proofErr w:type="spellStart"/>
      <w:r w:rsidRPr="00025026">
        <w:rPr>
          <w:rFonts w:cs="Times New Roman"/>
          <w:lang w:val="en-US"/>
        </w:rPr>
        <w:t>handleiding</w:t>
      </w:r>
      <w:proofErr w:type="spellEnd"/>
      <w:r w:rsidRPr="00025026">
        <w:rPr>
          <w:rFonts w:cs="Times New Roman"/>
          <w:lang w:val="en-US"/>
        </w:rPr>
        <w:t xml:space="preserve"> </w:t>
      </w:r>
      <w:proofErr w:type="spellStart"/>
      <w:r w:rsidRPr="00025026">
        <w:rPr>
          <w:rFonts w:cs="Times New Roman"/>
          <w:lang w:val="en-US"/>
        </w:rPr>
        <w:t>volgens</w:t>
      </w:r>
      <w:proofErr w:type="spellEnd"/>
      <w:r w:rsidRPr="00025026">
        <w:rPr>
          <w:rFonts w:cs="Times New Roman"/>
          <w:lang w:val="en-US"/>
        </w:rPr>
        <w:t xml:space="preserve"> Terry Cook: </w:t>
      </w:r>
      <w:r w:rsidRPr="00025026">
        <w:rPr>
          <w:rFonts w:cs="Times New Roman"/>
          <w:i/>
          <w:lang w:val="en-US"/>
        </w:rPr>
        <w:t>“[...] it dismisses private and personal archives to the purview of libraries and librarians.”</w:t>
      </w:r>
      <w:r w:rsidRPr="00025026">
        <w:rPr>
          <w:rStyle w:val="Voetnootmarkering"/>
          <w:rFonts w:cs="Times New Roman"/>
          <w:lang w:val="en-US"/>
        </w:rPr>
        <w:footnoteReference w:id="27"/>
      </w:r>
      <w:r w:rsidRPr="00025026">
        <w:rPr>
          <w:rFonts w:cs="Times New Roman"/>
          <w:lang w:val="en-US"/>
        </w:rPr>
        <w:t xml:space="preserve"> </w:t>
      </w:r>
      <w:r w:rsidRPr="00025026">
        <w:rPr>
          <w:rFonts w:cs="Times New Roman"/>
        </w:rPr>
        <w:t xml:space="preserve">Een twintigtal jaar na de </w:t>
      </w:r>
      <w:r w:rsidRPr="00025026">
        <w:rPr>
          <w:rFonts w:cs="Times New Roman"/>
          <w:i/>
        </w:rPr>
        <w:t xml:space="preserve">Handleiding </w:t>
      </w:r>
      <w:r w:rsidRPr="00025026">
        <w:rPr>
          <w:rFonts w:cs="Times New Roman"/>
        </w:rPr>
        <w:t xml:space="preserve">is de visie op privéarchieven niet veranderd. </w:t>
      </w:r>
      <w:proofErr w:type="spellStart"/>
      <w:r w:rsidRPr="00025026">
        <w:rPr>
          <w:rFonts w:cs="Times New Roman"/>
        </w:rPr>
        <w:t>Hillary</w:t>
      </w:r>
      <w:proofErr w:type="spellEnd"/>
      <w:r w:rsidRPr="00025026">
        <w:rPr>
          <w:rFonts w:cs="Times New Roman"/>
        </w:rPr>
        <w:t xml:space="preserve"> </w:t>
      </w:r>
      <w:proofErr w:type="spellStart"/>
      <w:r w:rsidRPr="00025026">
        <w:rPr>
          <w:rFonts w:cs="Times New Roman"/>
        </w:rPr>
        <w:t>Jenkinson</w:t>
      </w:r>
      <w:proofErr w:type="spellEnd"/>
      <w:r w:rsidRPr="00025026">
        <w:rPr>
          <w:rFonts w:cs="Times New Roman"/>
        </w:rPr>
        <w:t>,</w:t>
      </w:r>
      <w:r w:rsidRPr="00025026">
        <w:rPr>
          <w:rStyle w:val="Voetnootmarkering"/>
          <w:rFonts w:cs="Times New Roman"/>
        </w:rPr>
        <w:footnoteReference w:id="28"/>
      </w:r>
      <w:r w:rsidRPr="00025026">
        <w:rPr>
          <w:rFonts w:cs="Times New Roman"/>
        </w:rPr>
        <w:t xml:space="preserve"> voor wie archieven ook gevormd worden door bestuursorganen en een neutraal iets zijn waaruit een historicus feiten kan halen, stelt dat </w:t>
      </w:r>
      <w:r w:rsidRPr="00025026">
        <w:rPr>
          <w:rFonts w:cs="Times New Roman"/>
          <w:i/>
        </w:rPr>
        <w:t>“</w:t>
      </w:r>
      <w:proofErr w:type="spellStart"/>
      <w:r w:rsidRPr="00025026">
        <w:rPr>
          <w:rFonts w:cs="Times New Roman"/>
          <w:i/>
        </w:rPr>
        <w:t>memoirs</w:t>
      </w:r>
      <w:proofErr w:type="spellEnd"/>
      <w:r w:rsidRPr="00025026">
        <w:rPr>
          <w:rFonts w:cs="Times New Roman"/>
          <w:i/>
        </w:rPr>
        <w:t xml:space="preserve"> of a </w:t>
      </w:r>
      <w:proofErr w:type="spellStart"/>
      <w:r w:rsidRPr="00025026">
        <w:rPr>
          <w:rFonts w:cs="Times New Roman"/>
          <w:i/>
        </w:rPr>
        <w:t>German</w:t>
      </w:r>
      <w:proofErr w:type="spellEnd"/>
      <w:r w:rsidRPr="00025026">
        <w:rPr>
          <w:rFonts w:cs="Times New Roman"/>
          <w:i/>
        </w:rPr>
        <w:t xml:space="preserve"> </w:t>
      </w:r>
      <w:proofErr w:type="spellStart"/>
      <w:r w:rsidRPr="00025026">
        <w:rPr>
          <w:rFonts w:cs="Times New Roman"/>
          <w:i/>
        </w:rPr>
        <w:t>chancellor</w:t>
      </w:r>
      <w:proofErr w:type="spellEnd"/>
      <w:r w:rsidRPr="00025026">
        <w:rPr>
          <w:rFonts w:cs="Times New Roman"/>
          <w:i/>
        </w:rPr>
        <w:t>”</w:t>
      </w:r>
      <w:r w:rsidRPr="00025026">
        <w:rPr>
          <w:rStyle w:val="Voetnootmarkering"/>
          <w:rFonts w:cs="Times New Roman"/>
          <w:i/>
        </w:rPr>
        <w:footnoteReference w:id="29"/>
      </w:r>
      <w:r w:rsidRPr="00025026">
        <w:rPr>
          <w:rFonts w:cs="Times New Roman"/>
        </w:rPr>
        <w:t xml:space="preserve"> interessant kunnen zijn en de historicus van nuttige extra informatie kan voorzien, maar dat het geen archieven zijn in strikte zin.</w:t>
      </w:r>
      <w:r w:rsidRPr="00025026">
        <w:rPr>
          <w:rStyle w:val="Voetnootmarkering"/>
          <w:rFonts w:cs="Times New Roman"/>
        </w:rPr>
        <w:footnoteReference w:id="30"/>
      </w:r>
      <w:r w:rsidRPr="00025026">
        <w:rPr>
          <w:rFonts w:cs="Times New Roman"/>
        </w:rPr>
        <w:t xml:space="preserve"> Ook Theodore Schellenberg, een derde grote naam die het theoretische veld van de archiefwetenschap heeft vorm gegeven,</w:t>
      </w:r>
      <w:r w:rsidRPr="00025026">
        <w:rPr>
          <w:rStyle w:val="Voetnootmarkering"/>
          <w:rFonts w:cs="Times New Roman"/>
        </w:rPr>
        <w:footnoteReference w:id="31"/>
      </w:r>
      <w:r w:rsidRPr="00025026">
        <w:rPr>
          <w:rFonts w:cs="Times New Roman"/>
        </w:rPr>
        <w:t xml:space="preserve"> richt zijn aandacht uitsluitend op de archiefproductie van overheden en administratieve instanties.</w:t>
      </w:r>
      <w:r w:rsidRPr="00025026">
        <w:rPr>
          <w:rStyle w:val="Voetnootmarkering"/>
          <w:rFonts w:cs="Times New Roman"/>
        </w:rPr>
        <w:footnoteReference w:id="32"/>
      </w:r>
    </w:p>
    <w:p w:rsidR="00203818" w:rsidRPr="00025026" w:rsidRDefault="00A8410A" w:rsidP="00203818">
      <w:pPr>
        <w:rPr>
          <w:rFonts w:cs="Times New Roman"/>
        </w:rPr>
      </w:pPr>
      <w:r>
        <w:rPr>
          <w:rFonts w:cs="Times New Roman"/>
        </w:rPr>
        <w:t xml:space="preserve">Deze drie publicaties </w:t>
      </w:r>
      <w:r w:rsidR="00203818" w:rsidRPr="00025026">
        <w:rPr>
          <w:rFonts w:cs="Times New Roman"/>
        </w:rPr>
        <w:t xml:space="preserve">hebben het </w:t>
      </w:r>
      <w:proofErr w:type="spellStart"/>
      <w:r w:rsidR="00203818" w:rsidRPr="00025026">
        <w:rPr>
          <w:rFonts w:cs="Times New Roman"/>
        </w:rPr>
        <w:t>archivistische</w:t>
      </w:r>
      <w:proofErr w:type="spellEnd"/>
      <w:r w:rsidR="00203818" w:rsidRPr="00025026">
        <w:rPr>
          <w:rFonts w:cs="Times New Roman"/>
        </w:rPr>
        <w:t xml:space="preserve"> landschap voor lange tijd bepaald en hun invloed is vandaag de dag nog steeds voelbaar. Terwijl deze publicaties belangrijke aspecten </w:t>
      </w:r>
      <w:r w:rsidR="00203818" w:rsidRPr="00025026">
        <w:rPr>
          <w:rFonts w:cs="Times New Roman"/>
        </w:rPr>
        <w:lastRenderedPageBreak/>
        <w:t xml:space="preserve">aan bod hebben gebracht en belangrijke ideeën hebben geponeerd in verband met archiefproductie van administratieve instellingen, werden ze vaak bekritiseerd voor hun gebrek aan aandacht voor persoonsarchieven. De auteurs van deze werken kenden deze archieven niet een dergelijke status toe. Vanaf de jaren 1990 kent de archiefwetenschap een enorme expansie en wordt de invloed van het postmodernisme voelbaar. Persoonsarchieven </w:t>
      </w:r>
      <w:r w:rsidR="00203818">
        <w:rPr>
          <w:rFonts w:cs="Times New Roman"/>
        </w:rPr>
        <w:t>kwamen steeds</w:t>
      </w:r>
      <w:r w:rsidR="00203818" w:rsidRPr="00025026">
        <w:rPr>
          <w:rFonts w:cs="Times New Roman"/>
        </w:rPr>
        <w:t xml:space="preserve"> meer onder de aandacht. </w:t>
      </w:r>
      <w:r w:rsidR="00203818">
        <w:rPr>
          <w:rFonts w:cs="Times New Roman"/>
        </w:rPr>
        <w:t>Van groot belang zijn</w:t>
      </w:r>
      <w:r w:rsidR="00203818" w:rsidRPr="00025026">
        <w:rPr>
          <w:rFonts w:cs="Times New Roman"/>
        </w:rPr>
        <w:t xml:space="preserve"> de artikels van Terry Cook uit 1997</w:t>
      </w:r>
      <w:r w:rsidR="00203818" w:rsidRPr="00025026">
        <w:rPr>
          <w:rStyle w:val="Voetnootmarkering"/>
          <w:rFonts w:cs="Times New Roman"/>
        </w:rPr>
        <w:footnoteReference w:id="33"/>
      </w:r>
      <w:r w:rsidR="00203818" w:rsidRPr="00025026">
        <w:rPr>
          <w:rFonts w:cs="Times New Roman"/>
        </w:rPr>
        <w:t xml:space="preserve"> en </w:t>
      </w:r>
      <w:proofErr w:type="spellStart"/>
      <w:r w:rsidR="00203818" w:rsidRPr="00025026">
        <w:rPr>
          <w:rFonts w:cs="Times New Roman"/>
        </w:rPr>
        <w:t>Riva</w:t>
      </w:r>
      <w:proofErr w:type="spellEnd"/>
      <w:r w:rsidR="00203818" w:rsidRPr="00025026">
        <w:rPr>
          <w:rFonts w:cs="Times New Roman"/>
        </w:rPr>
        <w:t xml:space="preserve"> </w:t>
      </w:r>
      <w:proofErr w:type="spellStart"/>
      <w:r w:rsidR="00203818" w:rsidRPr="00025026">
        <w:rPr>
          <w:rFonts w:cs="Times New Roman"/>
        </w:rPr>
        <w:t>Pollard</w:t>
      </w:r>
      <w:proofErr w:type="spellEnd"/>
      <w:r w:rsidR="00203818" w:rsidRPr="00025026">
        <w:rPr>
          <w:rFonts w:cs="Times New Roman"/>
        </w:rPr>
        <w:t xml:space="preserve"> uit 2001</w:t>
      </w:r>
      <w:r w:rsidR="00203818">
        <w:rPr>
          <w:rFonts w:cs="Times New Roman"/>
        </w:rPr>
        <w:t>.</w:t>
      </w:r>
      <w:r w:rsidR="00203818" w:rsidRPr="00025026">
        <w:rPr>
          <w:rStyle w:val="Voetnootmarkering"/>
          <w:rFonts w:cs="Times New Roman"/>
        </w:rPr>
        <w:footnoteReference w:id="34"/>
      </w:r>
      <w:r w:rsidR="00203818" w:rsidRPr="00025026">
        <w:rPr>
          <w:rFonts w:cs="Times New Roman"/>
        </w:rPr>
        <w:t xml:space="preserve"> Onder de invloed van het postmodernisme zijn het “archief” </w:t>
      </w:r>
      <w:proofErr w:type="spellStart"/>
      <w:r w:rsidR="00203818" w:rsidRPr="00025026">
        <w:rPr>
          <w:rFonts w:cs="Times New Roman"/>
          <w:i/>
        </w:rPr>
        <w:t>an</w:t>
      </w:r>
      <w:proofErr w:type="spellEnd"/>
      <w:r w:rsidR="00203818" w:rsidRPr="00025026">
        <w:rPr>
          <w:rFonts w:cs="Times New Roman"/>
          <w:i/>
        </w:rPr>
        <w:t xml:space="preserve"> </w:t>
      </w:r>
      <w:proofErr w:type="spellStart"/>
      <w:r w:rsidR="00203818" w:rsidRPr="00025026">
        <w:rPr>
          <w:rFonts w:cs="Times New Roman"/>
          <w:i/>
        </w:rPr>
        <w:t>sich</w:t>
      </w:r>
      <w:proofErr w:type="spellEnd"/>
      <w:r w:rsidR="00203818" w:rsidRPr="00025026">
        <w:rPr>
          <w:rFonts w:cs="Times New Roman"/>
        </w:rPr>
        <w:t xml:space="preserve"> en de belangrijkste principes onderwerp geworpen van discussie.</w:t>
      </w:r>
      <w:r w:rsidR="00203818" w:rsidRPr="00025026">
        <w:rPr>
          <w:rStyle w:val="Voetnootmarkering"/>
          <w:rFonts w:cs="Times New Roman"/>
        </w:rPr>
        <w:footnoteReference w:id="35"/>
      </w:r>
    </w:p>
    <w:p w:rsidR="00203818" w:rsidRDefault="00203818" w:rsidP="00681713">
      <w:pPr>
        <w:pStyle w:val="Kop3"/>
      </w:pPr>
      <w:bookmarkStart w:id="13" w:name="_Toc430269793"/>
      <w:r>
        <w:t>Archief of collectie?</w:t>
      </w:r>
      <w:bookmarkEnd w:id="13"/>
    </w:p>
    <w:p w:rsidR="00203818" w:rsidRPr="00025026" w:rsidRDefault="00203818" w:rsidP="00203818">
      <w:pPr>
        <w:rPr>
          <w:rFonts w:cs="Times New Roman"/>
          <w:i/>
          <w:lang w:val="en-US"/>
        </w:rPr>
      </w:pPr>
      <w:r w:rsidRPr="00025026">
        <w:rPr>
          <w:rFonts w:cs="Times New Roman"/>
        </w:rPr>
        <w:t xml:space="preserve">In 2008 onderzocht </w:t>
      </w:r>
      <w:proofErr w:type="spellStart"/>
      <w:r w:rsidRPr="00025026">
        <w:rPr>
          <w:rFonts w:cs="Times New Roman"/>
        </w:rPr>
        <w:t>Yeo</w:t>
      </w:r>
      <w:proofErr w:type="spellEnd"/>
      <w:r w:rsidRPr="00025026">
        <w:rPr>
          <w:rFonts w:cs="Times New Roman"/>
        </w:rPr>
        <w:t xml:space="preserve"> een aantal “archieven” van privépersonen die door studenten uit het Verenigd Koninkrijk werden behandeld in kader van een opleiding tot archivaris. Het ging hier om wat men “persoonsarchieven” zou noemen, stukken die door één persoon in de loop van zijn of haar leven werden geaccumuleerd. 37% van deze “archieven” bevatten echter stukken die niet door de archiefvormer zelf werden toegevoegd, maar door derden. Het ging zowel bijvoorbeeld om de weduwe van een overleden persoon als om de beherende archiefinstellingen zelf. </w:t>
      </w:r>
      <w:r w:rsidRPr="00025026">
        <w:rPr>
          <w:rFonts w:cs="Times New Roman"/>
          <w:lang w:val="en-US"/>
        </w:rPr>
        <w:t xml:space="preserve">Yeo </w:t>
      </w:r>
      <w:proofErr w:type="spellStart"/>
      <w:r w:rsidRPr="00025026">
        <w:rPr>
          <w:rFonts w:cs="Times New Roman"/>
          <w:lang w:val="en-US"/>
        </w:rPr>
        <w:t>stelt</w:t>
      </w:r>
      <w:proofErr w:type="spellEnd"/>
      <w:r w:rsidRPr="00025026">
        <w:rPr>
          <w:rFonts w:cs="Times New Roman"/>
          <w:lang w:val="en-US"/>
        </w:rPr>
        <w:t xml:space="preserve"> </w:t>
      </w:r>
      <w:proofErr w:type="spellStart"/>
      <w:r w:rsidRPr="00025026">
        <w:rPr>
          <w:rFonts w:cs="Times New Roman"/>
          <w:lang w:val="en-US"/>
        </w:rPr>
        <w:t>duidelijk</w:t>
      </w:r>
      <w:proofErr w:type="spellEnd"/>
      <w:r w:rsidRPr="00025026">
        <w:rPr>
          <w:rFonts w:cs="Times New Roman"/>
          <w:lang w:val="en-US"/>
        </w:rPr>
        <w:t xml:space="preserve">: </w:t>
      </w:r>
      <w:r w:rsidRPr="00025026">
        <w:rPr>
          <w:rFonts w:cs="Times New Roman"/>
          <w:i/>
          <w:lang w:val="en-US"/>
        </w:rPr>
        <w:t>“I found it impossible to make a clear division between aggregations that were artificial and those that were not. It seems preferable to suggest that a continuum runs from aggregations created during daily life that have remained largely intact to those whose present shape results from interplay by many hands, including collecting by antiquarians who may be more interested in subject matter than provenance.”</w:t>
      </w:r>
      <w:r w:rsidRPr="00025026">
        <w:rPr>
          <w:rStyle w:val="Voetnootmarkering"/>
          <w:rFonts w:cs="Times New Roman"/>
          <w:lang w:val="en-US"/>
        </w:rPr>
        <w:footnoteReference w:id="36"/>
      </w:r>
    </w:p>
    <w:p w:rsidR="00203818" w:rsidRDefault="00203818" w:rsidP="00203818">
      <w:pPr>
        <w:rPr>
          <w:rFonts w:cs="Times New Roman"/>
        </w:rPr>
      </w:pPr>
      <w:r w:rsidRPr="00025026">
        <w:rPr>
          <w:rFonts w:cs="Times New Roman"/>
        </w:rPr>
        <w:t xml:space="preserve">Dit toont aan dat heel wat “collecties” die men eigenlijk als “archieven” beschouwd, niet volgens de exacte definitie van archief als dusdanig zijn te beschouwen. De grens tussen een collectie en een archief is eigenlijk onmogelijk te stellen, zeker aan de hand van de huidige gestandaardiseerde definities. Een archief ontstaat niet zomaar, organisch. De stukken worden wel gecreëerd in het kader van specifieke functies en activiteiten, maar de manier waarop </w:t>
      </w:r>
      <w:r w:rsidRPr="00025026">
        <w:rPr>
          <w:rFonts w:cs="Times New Roman"/>
        </w:rPr>
        <w:lastRenderedPageBreak/>
        <w:t xml:space="preserve">deze worden gemaakt of worden bijgehouden of vernietigd, zijn artificiële handelingen: </w:t>
      </w:r>
      <w:r w:rsidRPr="00025026">
        <w:rPr>
          <w:rFonts w:cs="Times New Roman"/>
          <w:i/>
        </w:rPr>
        <w:t>“</w:t>
      </w:r>
      <w:proofErr w:type="spellStart"/>
      <w:r w:rsidRPr="00025026">
        <w:rPr>
          <w:rFonts w:cs="Times New Roman"/>
          <w:i/>
        </w:rPr>
        <w:t>Ultimately</w:t>
      </w:r>
      <w:proofErr w:type="spellEnd"/>
      <w:r w:rsidRPr="00025026">
        <w:rPr>
          <w:rFonts w:cs="Times New Roman"/>
          <w:i/>
        </w:rPr>
        <w:t xml:space="preserve">, </w:t>
      </w:r>
      <w:proofErr w:type="spellStart"/>
      <w:r w:rsidRPr="00025026">
        <w:rPr>
          <w:rFonts w:cs="Times New Roman"/>
          <w:i/>
        </w:rPr>
        <w:t>any</w:t>
      </w:r>
      <w:proofErr w:type="spellEnd"/>
      <w:r w:rsidRPr="00025026">
        <w:rPr>
          <w:rFonts w:cs="Times New Roman"/>
          <w:i/>
        </w:rPr>
        <w:t xml:space="preserve"> </w:t>
      </w:r>
      <w:proofErr w:type="spellStart"/>
      <w:r w:rsidRPr="00025026">
        <w:rPr>
          <w:rFonts w:cs="Times New Roman"/>
          <w:i/>
        </w:rPr>
        <w:t>aggregation</w:t>
      </w:r>
      <w:proofErr w:type="spellEnd"/>
      <w:r w:rsidRPr="00025026">
        <w:rPr>
          <w:rFonts w:cs="Times New Roman"/>
          <w:i/>
        </w:rPr>
        <w:t xml:space="preserve"> </w:t>
      </w:r>
      <w:proofErr w:type="spellStart"/>
      <w:r w:rsidRPr="00025026">
        <w:rPr>
          <w:rFonts w:cs="Times New Roman"/>
          <w:i/>
        </w:rPr>
        <w:t>that</w:t>
      </w:r>
      <w:proofErr w:type="spellEnd"/>
      <w:r w:rsidRPr="00025026">
        <w:rPr>
          <w:rFonts w:cs="Times New Roman"/>
          <w:i/>
        </w:rPr>
        <w:t xml:space="preserve"> </w:t>
      </w:r>
      <w:proofErr w:type="spellStart"/>
      <w:r w:rsidRPr="00025026">
        <w:rPr>
          <w:rFonts w:cs="Times New Roman"/>
          <w:i/>
        </w:rPr>
        <w:t>results</w:t>
      </w:r>
      <w:proofErr w:type="spellEnd"/>
      <w:r w:rsidRPr="00025026">
        <w:rPr>
          <w:rFonts w:cs="Times New Roman"/>
          <w:i/>
        </w:rPr>
        <w:t xml:space="preserve"> </w:t>
      </w:r>
      <w:proofErr w:type="spellStart"/>
      <w:r w:rsidRPr="00025026">
        <w:rPr>
          <w:rFonts w:cs="Times New Roman"/>
          <w:i/>
        </w:rPr>
        <w:t>from</w:t>
      </w:r>
      <w:proofErr w:type="spellEnd"/>
      <w:r w:rsidRPr="00025026">
        <w:rPr>
          <w:rFonts w:cs="Times New Roman"/>
          <w:i/>
        </w:rPr>
        <w:t xml:space="preserve"> </w:t>
      </w:r>
      <w:proofErr w:type="spellStart"/>
      <w:r w:rsidRPr="00025026">
        <w:rPr>
          <w:rFonts w:cs="Times New Roman"/>
          <w:i/>
        </w:rPr>
        <w:t>conscious</w:t>
      </w:r>
      <w:proofErr w:type="spellEnd"/>
      <w:r w:rsidRPr="00025026">
        <w:rPr>
          <w:rFonts w:cs="Times New Roman"/>
          <w:i/>
        </w:rPr>
        <w:t xml:space="preserve"> human action is </w:t>
      </w:r>
      <w:proofErr w:type="spellStart"/>
      <w:r w:rsidRPr="00025026">
        <w:rPr>
          <w:rFonts w:cs="Times New Roman"/>
          <w:i/>
        </w:rPr>
        <w:t>an</w:t>
      </w:r>
      <w:proofErr w:type="spellEnd"/>
      <w:r w:rsidRPr="00025026">
        <w:rPr>
          <w:rFonts w:cs="Times New Roman"/>
          <w:i/>
        </w:rPr>
        <w:t xml:space="preserve"> </w:t>
      </w:r>
      <w:proofErr w:type="spellStart"/>
      <w:r w:rsidRPr="00025026">
        <w:rPr>
          <w:rFonts w:cs="Times New Roman"/>
          <w:i/>
        </w:rPr>
        <w:t>artificial</w:t>
      </w:r>
      <w:proofErr w:type="spellEnd"/>
      <w:r w:rsidRPr="00025026">
        <w:rPr>
          <w:rFonts w:cs="Times New Roman"/>
          <w:i/>
        </w:rPr>
        <w:t xml:space="preserve"> </w:t>
      </w:r>
      <w:proofErr w:type="spellStart"/>
      <w:r w:rsidRPr="00025026">
        <w:rPr>
          <w:rFonts w:cs="Times New Roman"/>
          <w:i/>
        </w:rPr>
        <w:t>creation</w:t>
      </w:r>
      <w:proofErr w:type="spellEnd"/>
      <w:r w:rsidRPr="00025026">
        <w:rPr>
          <w:rFonts w:cs="Times New Roman"/>
          <w:i/>
        </w:rPr>
        <w:t xml:space="preserve">. </w:t>
      </w:r>
      <w:r w:rsidRPr="00025026">
        <w:rPr>
          <w:rFonts w:cs="Times New Roman"/>
          <w:i/>
          <w:lang w:val="en-US"/>
        </w:rPr>
        <w:t>[…], the processes of appraisal, capture, and arrangement that shape the aggregation of records are matters of choice made by humans.”</w:t>
      </w:r>
      <w:r w:rsidRPr="00025026">
        <w:rPr>
          <w:rStyle w:val="Voetnootmarkering"/>
          <w:rFonts w:cs="Times New Roman"/>
        </w:rPr>
        <w:footnoteReference w:id="37"/>
      </w:r>
      <w:r w:rsidRPr="00025026">
        <w:rPr>
          <w:rFonts w:cs="Times New Roman"/>
          <w:i/>
          <w:lang w:val="en-US"/>
        </w:rPr>
        <w:t xml:space="preserve"> </w:t>
      </w:r>
      <w:r w:rsidRPr="00025026">
        <w:rPr>
          <w:rFonts w:cs="Times New Roman"/>
        </w:rPr>
        <w:t>Als men de definities van de officiële standaarden strikt volgt, dan kan men niet anders dan tot de conclusie komen dat deze niet houdbaar zijn. Dit geldt ook voor de Nederlandstalige definities uit</w:t>
      </w:r>
      <w:r w:rsidRPr="00025026">
        <w:rPr>
          <w:rFonts w:cs="Times New Roman"/>
          <w:i/>
        </w:rPr>
        <w:t xml:space="preserve"> </w:t>
      </w:r>
      <w:r w:rsidRPr="00025026">
        <w:rPr>
          <w:rFonts w:cs="Times New Roman"/>
        </w:rPr>
        <w:t xml:space="preserve">de </w:t>
      </w:r>
      <w:r w:rsidRPr="00025026">
        <w:rPr>
          <w:rFonts w:cs="Times New Roman"/>
          <w:i/>
        </w:rPr>
        <w:t>Archiefterminologie</w:t>
      </w:r>
      <w:r w:rsidRPr="00025026">
        <w:rPr>
          <w:rFonts w:cs="Times New Roman"/>
        </w:rPr>
        <w:t>.</w:t>
      </w:r>
    </w:p>
    <w:p w:rsidR="00203818" w:rsidRDefault="00203818" w:rsidP="00203818">
      <w:pPr>
        <w:rPr>
          <w:rFonts w:cs="Times New Roman"/>
        </w:rPr>
      </w:pPr>
      <w:proofErr w:type="spellStart"/>
      <w:r w:rsidRPr="00025026">
        <w:rPr>
          <w:rFonts w:cs="Times New Roman"/>
        </w:rPr>
        <w:t>Debra</w:t>
      </w:r>
      <w:proofErr w:type="spellEnd"/>
      <w:r w:rsidRPr="00025026">
        <w:rPr>
          <w:rFonts w:cs="Times New Roman"/>
        </w:rPr>
        <w:t xml:space="preserve"> Barr en Terry Cook kwamen reeds vroeg tot de vaststelling dat de traditionele benadering van </w:t>
      </w:r>
      <w:r w:rsidRPr="00025026">
        <w:rPr>
          <w:rFonts w:cs="Times New Roman"/>
          <w:i/>
        </w:rPr>
        <w:t xml:space="preserve">archief </w:t>
      </w:r>
      <w:r w:rsidRPr="00025026">
        <w:rPr>
          <w:rFonts w:cs="Times New Roman"/>
        </w:rPr>
        <w:t>problematisch bleek.</w:t>
      </w:r>
      <w:r>
        <w:rPr>
          <w:rStyle w:val="Voetnootmarkering"/>
          <w:rFonts w:cs="Times New Roman"/>
        </w:rPr>
        <w:footnoteReference w:id="38"/>
      </w:r>
      <w:r w:rsidRPr="00025026">
        <w:rPr>
          <w:rFonts w:cs="Times New Roman"/>
        </w:rPr>
        <w:t xml:space="preserve"> </w:t>
      </w:r>
      <w:r w:rsidRPr="00025026">
        <w:rPr>
          <w:rFonts w:cs="Times New Roman"/>
          <w:lang w:val="en-US"/>
        </w:rPr>
        <w:t xml:space="preserve">Yeo </w:t>
      </w:r>
      <w:proofErr w:type="spellStart"/>
      <w:r w:rsidRPr="00025026">
        <w:rPr>
          <w:rFonts w:cs="Times New Roman"/>
          <w:lang w:val="en-US"/>
        </w:rPr>
        <w:t>stelt</w:t>
      </w:r>
      <w:proofErr w:type="spellEnd"/>
      <w:r w:rsidRPr="00025026">
        <w:rPr>
          <w:rFonts w:cs="Times New Roman"/>
          <w:lang w:val="en-US"/>
        </w:rPr>
        <w:t xml:space="preserve">: </w:t>
      </w:r>
      <w:r w:rsidRPr="00025026">
        <w:rPr>
          <w:rFonts w:cs="Times New Roman"/>
          <w:i/>
          <w:lang w:val="en-US"/>
        </w:rPr>
        <w:t xml:space="preserve">“Since the pioneering articles by Debra Barr and Terry Cook, some archivists have begun to </w:t>
      </w:r>
      <w:r>
        <w:rPr>
          <w:rFonts w:cs="Times New Roman"/>
          <w:i/>
          <w:lang w:val="en-US"/>
        </w:rPr>
        <w:t xml:space="preserve">consider that the </w:t>
      </w:r>
      <w:proofErr w:type="spellStart"/>
      <w:r>
        <w:rPr>
          <w:rFonts w:cs="Times New Roman"/>
          <w:i/>
          <w:lang w:val="en-US"/>
        </w:rPr>
        <w:t>fonds</w:t>
      </w:r>
      <w:proofErr w:type="spellEnd"/>
      <w:r>
        <w:rPr>
          <w:rFonts w:cs="Times New Roman"/>
          <w:i/>
          <w:lang w:val="en-US"/>
        </w:rPr>
        <w:t xml:space="preserve"> might b</w:t>
      </w:r>
      <w:r w:rsidRPr="00025026">
        <w:rPr>
          <w:rFonts w:cs="Times New Roman"/>
          <w:i/>
          <w:lang w:val="en-US"/>
        </w:rPr>
        <w:t>e</w:t>
      </w:r>
      <w:r>
        <w:rPr>
          <w:rFonts w:cs="Times New Roman"/>
          <w:i/>
          <w:lang w:val="en-US"/>
        </w:rPr>
        <w:t xml:space="preserve"> </w:t>
      </w:r>
      <w:r w:rsidRPr="00025026">
        <w:rPr>
          <w:rFonts w:cs="Times New Roman"/>
          <w:i/>
          <w:lang w:val="en-US"/>
        </w:rPr>
        <w:t>better understood as a conceptual abstraction rather than a physical entity.”</w:t>
      </w:r>
      <w:r w:rsidRPr="00025026">
        <w:rPr>
          <w:rStyle w:val="Voetnootmarkering"/>
          <w:rFonts w:cs="Times New Roman"/>
          <w:i/>
          <w:lang w:val="en-US"/>
        </w:rPr>
        <w:footnoteReference w:id="39"/>
      </w:r>
      <w:r w:rsidRPr="00025026">
        <w:rPr>
          <w:rFonts w:cs="Times New Roman"/>
          <w:lang w:val="en-US"/>
        </w:rPr>
        <w:t xml:space="preserve"> </w:t>
      </w:r>
      <w:r w:rsidRPr="00025026">
        <w:rPr>
          <w:rFonts w:cs="Times New Roman"/>
        </w:rPr>
        <w:t xml:space="preserve">Dit houdt in dat een archief niet noodzakelijk moet gezien worden als een fysiek geheel: een archief is niet enkel een archief als het </w:t>
      </w:r>
      <w:proofErr w:type="spellStart"/>
      <w:r w:rsidRPr="00025026">
        <w:rPr>
          <w:rFonts w:cs="Times New Roman"/>
        </w:rPr>
        <w:t>het</w:t>
      </w:r>
      <w:proofErr w:type="spellEnd"/>
      <w:r w:rsidRPr="00025026">
        <w:rPr>
          <w:rFonts w:cs="Times New Roman"/>
        </w:rPr>
        <w:t xml:space="preserve"> geheel van de do</w:t>
      </w:r>
      <w:r>
        <w:rPr>
          <w:rFonts w:cs="Times New Roman"/>
        </w:rPr>
        <w:t>or een persoon of organisatie ‘o</w:t>
      </w:r>
      <w:r w:rsidRPr="00025026">
        <w:rPr>
          <w:rFonts w:cs="Times New Roman"/>
        </w:rPr>
        <w:t xml:space="preserve">rganisch’ bijeengebrachte stukken omvat. </w:t>
      </w:r>
      <w:r w:rsidRPr="00025026">
        <w:rPr>
          <w:rFonts w:cs="Times New Roman"/>
          <w:i/>
        </w:rPr>
        <w:t xml:space="preserve">Archief </w:t>
      </w:r>
      <w:r w:rsidRPr="00025026">
        <w:rPr>
          <w:rFonts w:cs="Times New Roman"/>
        </w:rPr>
        <w:t>is niet enkel dat wat men fysiek voor zich ziet.</w:t>
      </w:r>
      <w:r>
        <w:rPr>
          <w:rFonts w:cs="Times New Roman"/>
        </w:rPr>
        <w:t xml:space="preserve"> Dit is nochtans hoe de definities kunnen geïnterpreteerd worden: enkel de ‘fysiek aanwezige’ stukken zijn van belang en vormen dus het archief. Deze visie op archief wordt steeds minder aanvaard.</w:t>
      </w:r>
    </w:p>
    <w:p w:rsidR="00203818" w:rsidRPr="0016625B" w:rsidRDefault="00203818" w:rsidP="00203818">
      <w:pPr>
        <w:rPr>
          <w:rFonts w:cs="Times New Roman"/>
        </w:rPr>
      </w:pPr>
      <w:r>
        <w:rPr>
          <w:rFonts w:cs="Times New Roman"/>
        </w:rPr>
        <w:t>In de praktijk vindt men zelden een volledig ‘geheel’ terug zoals dit in de bestaande definities wordt omschreven. Stukken van één organisatie of persoon geraken vaak verspreid over verschillende archiefinstellingen. Deze instellingen kunnen de stukken die ze bewaren beschrijven als een archief, maar dit zou tegenstrijdig zijn aan de omschrijving van de term, aangezien het hier niet gaat om het ‘geheel van de stukken’: een deel is immers elders terug te vinden.</w:t>
      </w:r>
      <w:r>
        <w:rPr>
          <w:rStyle w:val="Voetnootmarkering"/>
          <w:rFonts w:cs="Times New Roman"/>
        </w:rPr>
        <w:footnoteReference w:id="40"/>
      </w:r>
      <w:r>
        <w:rPr>
          <w:rFonts w:cs="Times New Roman"/>
        </w:rPr>
        <w:t xml:space="preserve"> Persoonsarchieven zijn heel vaak het slachtoffer van verspreiding. Hiervan zijn </w:t>
      </w:r>
      <w:r>
        <w:rPr>
          <w:rFonts w:cs="Times New Roman"/>
        </w:rPr>
        <w:lastRenderedPageBreak/>
        <w:t xml:space="preserve">talloze voorbeelden aan te halen en ook de nalatenschap van Burchard werd er niet van bespaard. </w:t>
      </w:r>
      <w:proofErr w:type="spellStart"/>
      <w:r>
        <w:rPr>
          <w:rFonts w:cs="Times New Roman"/>
        </w:rPr>
        <w:t>Yeo</w:t>
      </w:r>
      <w:proofErr w:type="spellEnd"/>
      <w:r>
        <w:rPr>
          <w:rFonts w:cs="Times New Roman"/>
        </w:rPr>
        <w:t xml:space="preserve"> haalt het voorbeeld aan van het archief van Robert Dudley, Graaf van Leicester. Na zijn dood verkregen zijn officieren en bedienden delen van zijn archief en doorheen de jaren geraakte dit nog meer verspreid en verloren. Wanneer één van </w:t>
      </w:r>
      <w:proofErr w:type="spellStart"/>
      <w:r>
        <w:rPr>
          <w:rFonts w:cs="Times New Roman"/>
        </w:rPr>
        <w:t>Dudley’s</w:t>
      </w:r>
      <w:proofErr w:type="spellEnd"/>
      <w:r>
        <w:rPr>
          <w:rFonts w:cs="Times New Roman"/>
        </w:rPr>
        <w:t xml:space="preserve"> officieren komt te overlijden, geraken ook hier weer alle stukken verspreid en ga zo maar door.</w:t>
      </w:r>
      <w:r>
        <w:rPr>
          <w:rStyle w:val="Voetnootmarkering"/>
          <w:rFonts w:cs="Times New Roman"/>
        </w:rPr>
        <w:footnoteReference w:id="41"/>
      </w:r>
      <w:r>
        <w:rPr>
          <w:rFonts w:cs="Times New Roman"/>
        </w:rPr>
        <w:t xml:space="preserve"> Omgekeerd kan ook. Een archief kan doorheen of na het bestaan van de archiefvormer zijn aangevuld met materiaal dat in eerste instantie niet behoort tot dat van de archiefvormer. Ook voor of na het ‘archief’ in een archiefinstelling terecht komt, kan het worden aangevuld. Op deze manier krijg je ook te maken met een ‘verzameling’ stukken die niet overeen stemt met wat men bedoeld met het ‘geheel van de stukken’ verzameld of bijeengebracht door de archiefvormer. Vooral in persoonsarchieven komt dit vaak voor.</w:t>
      </w:r>
      <w:r>
        <w:rPr>
          <w:rStyle w:val="Voetnootmarkering"/>
          <w:rFonts w:cs="Times New Roman"/>
        </w:rPr>
        <w:footnoteReference w:id="42"/>
      </w:r>
      <w:r>
        <w:rPr>
          <w:rFonts w:cs="Times New Roman"/>
        </w:rPr>
        <w:t xml:space="preserve"> Het is hier dat </w:t>
      </w:r>
      <w:proofErr w:type="spellStart"/>
      <w:r>
        <w:rPr>
          <w:rFonts w:cs="Times New Roman"/>
        </w:rPr>
        <w:t>Geoffrey</w:t>
      </w:r>
      <w:proofErr w:type="spellEnd"/>
      <w:r>
        <w:rPr>
          <w:rFonts w:cs="Times New Roman"/>
        </w:rPr>
        <w:t xml:space="preserve"> </w:t>
      </w:r>
      <w:proofErr w:type="spellStart"/>
      <w:r>
        <w:rPr>
          <w:rFonts w:cs="Times New Roman"/>
        </w:rPr>
        <w:t>Yeo</w:t>
      </w:r>
      <w:proofErr w:type="spellEnd"/>
      <w:r>
        <w:rPr>
          <w:rFonts w:cs="Times New Roman"/>
        </w:rPr>
        <w:t xml:space="preserve"> een conclusie stelt die van groot belang is: </w:t>
      </w:r>
      <w:r>
        <w:rPr>
          <w:rFonts w:cs="Times New Roman"/>
          <w:i/>
        </w:rPr>
        <w:t>“</w:t>
      </w:r>
      <w:proofErr w:type="spellStart"/>
      <w:r>
        <w:rPr>
          <w:rFonts w:cs="Times New Roman"/>
          <w:i/>
        </w:rPr>
        <w:t>After</w:t>
      </w:r>
      <w:proofErr w:type="spellEnd"/>
      <w:r>
        <w:rPr>
          <w:rFonts w:cs="Times New Roman"/>
          <w:i/>
        </w:rPr>
        <w:t xml:space="preserve"> </w:t>
      </w:r>
      <w:proofErr w:type="spellStart"/>
      <w:r>
        <w:rPr>
          <w:rFonts w:cs="Times New Roman"/>
          <w:i/>
        </w:rPr>
        <w:t>dispersals</w:t>
      </w:r>
      <w:proofErr w:type="spellEnd"/>
      <w:r>
        <w:rPr>
          <w:rFonts w:cs="Times New Roman"/>
          <w:i/>
        </w:rPr>
        <w:t xml:space="preserve"> have </w:t>
      </w:r>
      <w:proofErr w:type="spellStart"/>
      <w:r>
        <w:rPr>
          <w:rFonts w:cs="Times New Roman"/>
          <w:i/>
        </w:rPr>
        <w:t>occured</w:t>
      </w:r>
      <w:proofErr w:type="spellEnd"/>
      <w:r>
        <w:rPr>
          <w:rFonts w:cs="Times New Roman"/>
          <w:i/>
        </w:rPr>
        <w:t xml:space="preserve"> or </w:t>
      </w:r>
      <w:proofErr w:type="spellStart"/>
      <w:r>
        <w:rPr>
          <w:rFonts w:cs="Times New Roman"/>
          <w:i/>
        </w:rPr>
        <w:t>extraneous</w:t>
      </w:r>
      <w:proofErr w:type="spellEnd"/>
      <w:r>
        <w:rPr>
          <w:rFonts w:cs="Times New Roman"/>
          <w:i/>
        </w:rPr>
        <w:t xml:space="preserve"> </w:t>
      </w:r>
      <w:proofErr w:type="spellStart"/>
      <w:r>
        <w:rPr>
          <w:rFonts w:cs="Times New Roman"/>
          <w:i/>
        </w:rPr>
        <w:t>material</w:t>
      </w:r>
      <w:proofErr w:type="spellEnd"/>
      <w:r>
        <w:rPr>
          <w:rFonts w:cs="Times New Roman"/>
          <w:i/>
        </w:rPr>
        <w:t xml:space="preserve"> has been </w:t>
      </w:r>
      <w:proofErr w:type="spellStart"/>
      <w:r>
        <w:rPr>
          <w:rFonts w:cs="Times New Roman"/>
          <w:i/>
        </w:rPr>
        <w:t>inserted</w:t>
      </w:r>
      <w:proofErr w:type="spellEnd"/>
      <w:r>
        <w:rPr>
          <w:rFonts w:cs="Times New Roman"/>
          <w:i/>
        </w:rPr>
        <w:t xml:space="preserve">, </w:t>
      </w:r>
      <w:proofErr w:type="spellStart"/>
      <w:r>
        <w:rPr>
          <w:rFonts w:cs="Times New Roman"/>
          <w:i/>
        </w:rPr>
        <w:t>what</w:t>
      </w:r>
      <w:proofErr w:type="spellEnd"/>
      <w:r>
        <w:rPr>
          <w:rFonts w:cs="Times New Roman"/>
          <w:i/>
        </w:rPr>
        <w:t xml:space="preserve"> we have are </w:t>
      </w:r>
      <w:proofErr w:type="spellStart"/>
      <w:r>
        <w:rPr>
          <w:rFonts w:cs="Times New Roman"/>
          <w:i/>
        </w:rPr>
        <w:t>collections</w:t>
      </w:r>
      <w:proofErr w:type="spellEnd"/>
      <w:r>
        <w:rPr>
          <w:rFonts w:cs="Times New Roman"/>
          <w:i/>
        </w:rPr>
        <w:t>.”</w:t>
      </w:r>
      <w:r w:rsidRPr="00C84C5F">
        <w:rPr>
          <w:rStyle w:val="Voetnootmarkering"/>
          <w:rFonts w:cs="Times New Roman"/>
        </w:rPr>
        <w:footnoteReference w:id="43"/>
      </w:r>
      <w:r>
        <w:rPr>
          <w:rFonts w:cs="Times New Roman"/>
          <w:i/>
        </w:rPr>
        <w:t xml:space="preserve"> </w:t>
      </w:r>
      <w:r>
        <w:rPr>
          <w:rFonts w:cs="Times New Roman"/>
        </w:rPr>
        <w:t>Vanaf dat er verspreiding plaatsvindt of als er stukken aan een archief worden toegevoegd die niet van de archiefvormer zijn, spreekt men van een ‘collectie.’</w:t>
      </w:r>
    </w:p>
    <w:p w:rsidR="00203818" w:rsidRDefault="00203818" w:rsidP="00203818">
      <w:pPr>
        <w:rPr>
          <w:rFonts w:cs="Times New Roman"/>
        </w:rPr>
      </w:pPr>
      <w:r>
        <w:rPr>
          <w:rFonts w:cs="Times New Roman"/>
        </w:rPr>
        <w:t xml:space="preserve">Fysieke locatie is dus geen bepalend criterium om de grenzen van één ‘archief’ te bepalen. Het maakt niet uit in welke ‘collectie’ een stuk zit of heeft gezeten, het stuk zal steeds een band behouden met de archiefvormer. De context van de creatie van het stuk is hier van belang. </w:t>
      </w:r>
      <w:proofErr w:type="spellStart"/>
      <w:r w:rsidRPr="00FA7CD6">
        <w:rPr>
          <w:rFonts w:cs="Times New Roman"/>
          <w:lang w:val="en-US"/>
        </w:rPr>
        <w:t>Zo</w:t>
      </w:r>
      <w:proofErr w:type="spellEnd"/>
      <w:r w:rsidRPr="00FA7CD6">
        <w:rPr>
          <w:rFonts w:cs="Times New Roman"/>
          <w:lang w:val="en-US"/>
        </w:rPr>
        <w:t xml:space="preserve"> </w:t>
      </w:r>
      <w:proofErr w:type="spellStart"/>
      <w:r w:rsidRPr="00FA7CD6">
        <w:rPr>
          <w:rFonts w:cs="Times New Roman"/>
          <w:lang w:val="en-US"/>
        </w:rPr>
        <w:t>stelt</w:t>
      </w:r>
      <w:proofErr w:type="spellEnd"/>
      <w:r w:rsidRPr="00FA7CD6">
        <w:rPr>
          <w:rFonts w:cs="Times New Roman"/>
          <w:lang w:val="en-US"/>
        </w:rPr>
        <w:t xml:space="preserve"> Yeo: </w:t>
      </w:r>
      <w:r w:rsidRPr="00FA7CD6">
        <w:rPr>
          <w:rFonts w:cs="Times New Roman"/>
          <w:i/>
          <w:lang w:val="en-US"/>
        </w:rPr>
        <w:t>“Individu</w:t>
      </w:r>
      <w:r>
        <w:rPr>
          <w:rFonts w:cs="Times New Roman"/>
          <w:i/>
          <w:lang w:val="en-US"/>
        </w:rPr>
        <w:t>a</w:t>
      </w:r>
      <w:r w:rsidRPr="00FA7CD6">
        <w:rPr>
          <w:rFonts w:cs="Times New Roman"/>
          <w:i/>
          <w:lang w:val="en-US"/>
        </w:rPr>
        <w:t>l items may be members of different collections at different times</w:t>
      </w:r>
      <w:r>
        <w:rPr>
          <w:rFonts w:cs="Times New Roman"/>
          <w:i/>
          <w:lang w:val="en-US"/>
        </w:rPr>
        <w:t xml:space="preserve">, […], this variability of collection membership does not affect their relation to a conceptual </w:t>
      </w:r>
      <w:proofErr w:type="spellStart"/>
      <w:r>
        <w:rPr>
          <w:rFonts w:cs="Times New Roman"/>
          <w:i/>
          <w:lang w:val="en-US"/>
        </w:rPr>
        <w:t>fonds</w:t>
      </w:r>
      <w:proofErr w:type="spellEnd"/>
      <w:r>
        <w:rPr>
          <w:rFonts w:cs="Times New Roman"/>
          <w:i/>
          <w:lang w:val="en-US"/>
        </w:rPr>
        <w:t>.”</w:t>
      </w:r>
      <w:r w:rsidRPr="006C4690">
        <w:rPr>
          <w:rStyle w:val="Voetnootmarkering"/>
          <w:rFonts w:cs="Times New Roman"/>
          <w:lang w:val="en-US"/>
        </w:rPr>
        <w:footnoteReference w:id="44"/>
      </w:r>
      <w:r>
        <w:rPr>
          <w:rFonts w:cs="Times New Roman"/>
          <w:i/>
          <w:lang w:val="en-US"/>
        </w:rPr>
        <w:t xml:space="preserve"> </w:t>
      </w:r>
      <w:r w:rsidRPr="001F3E3A">
        <w:rPr>
          <w:rFonts w:cs="Times New Roman"/>
        </w:rPr>
        <w:t>Een stuk dat door een persoon wordt gecreëerd blijft steeds d</w:t>
      </w:r>
      <w:r>
        <w:rPr>
          <w:rFonts w:cs="Times New Roman"/>
        </w:rPr>
        <w:t xml:space="preserve">eel uitmaken van het archief van deze persoon. Als dit stuk in het bezit komt van een andere persoon, bijvoorbeeld een familielid, dan blijft dit stuk een band behouden met de oorspronkelijke archiefvormer. Het kan daarbij wel deel beginnen uitmaken van het archief </w:t>
      </w:r>
      <w:r>
        <w:rPr>
          <w:rFonts w:cs="Times New Roman"/>
        </w:rPr>
        <w:lastRenderedPageBreak/>
        <w:t>van deze tweede persoon. Zo kan een stuk dus deel uitmaken van meerdere archieven, een aspect dat volgens de klassieke definitie van ‘archief’ niet wordt aanvaard.</w:t>
      </w:r>
      <w:r>
        <w:rPr>
          <w:rStyle w:val="Voetnootmarkering"/>
          <w:rFonts w:cs="Times New Roman"/>
        </w:rPr>
        <w:footnoteReference w:id="45"/>
      </w:r>
      <w:r>
        <w:rPr>
          <w:rFonts w:cs="Times New Roman"/>
        </w:rPr>
        <w:t xml:space="preserve"> </w:t>
      </w:r>
    </w:p>
    <w:p w:rsidR="009A0CD4" w:rsidRDefault="009A0CD4" w:rsidP="00203818">
      <w:pPr>
        <w:rPr>
          <w:rFonts w:cs="Times New Roman"/>
        </w:rPr>
      </w:pPr>
      <w:r>
        <w:rPr>
          <w:rFonts w:cs="Times New Roman"/>
        </w:rPr>
        <w:t xml:space="preserve">Deze voorgaande stelling conflicteert enigszins met twee basisprincipes van de </w:t>
      </w:r>
      <w:proofErr w:type="spellStart"/>
      <w:r>
        <w:rPr>
          <w:rFonts w:cs="Times New Roman"/>
        </w:rPr>
        <w:t>archivistiek</w:t>
      </w:r>
      <w:proofErr w:type="spellEnd"/>
      <w:r>
        <w:rPr>
          <w:rFonts w:cs="Times New Roman"/>
        </w:rPr>
        <w:t xml:space="preserve">, welke zijn vervat in de klassieke definitie opgenomen in de </w:t>
      </w:r>
      <w:r>
        <w:rPr>
          <w:rFonts w:cs="Times New Roman"/>
          <w:i/>
        </w:rPr>
        <w:t>Archiefterminologie</w:t>
      </w:r>
      <w:r>
        <w:rPr>
          <w:rFonts w:cs="Times New Roman"/>
        </w:rPr>
        <w:t xml:space="preserve">. Het eerste principe is het ‘bestemmingsbeginsel’, dat stelt dat </w:t>
      </w:r>
      <w:r>
        <w:rPr>
          <w:rFonts w:cs="Times New Roman"/>
          <w:i/>
        </w:rPr>
        <w:t>“ieder archiefstuk deel uitmaakt van het archief waarin het bij ontvangst of opmaken is opgenomen.”</w:t>
      </w:r>
      <w:r w:rsidRPr="009221F0">
        <w:rPr>
          <w:rStyle w:val="Voetnootmarkering"/>
          <w:rFonts w:cs="Times New Roman"/>
        </w:rPr>
        <w:footnoteReference w:id="46"/>
      </w:r>
      <w:r>
        <w:rPr>
          <w:rFonts w:cs="Times New Roman"/>
          <w:i/>
        </w:rPr>
        <w:t xml:space="preserve"> </w:t>
      </w:r>
      <w:r>
        <w:rPr>
          <w:rFonts w:cs="Times New Roman"/>
        </w:rPr>
        <w:t xml:space="preserve">Dit komt uiteraard overeen met de stelling van </w:t>
      </w:r>
      <w:proofErr w:type="spellStart"/>
      <w:r>
        <w:rPr>
          <w:rFonts w:cs="Times New Roman"/>
        </w:rPr>
        <w:t>Yeo</w:t>
      </w:r>
      <w:proofErr w:type="spellEnd"/>
      <w:r>
        <w:rPr>
          <w:rFonts w:cs="Times New Roman"/>
        </w:rPr>
        <w:t xml:space="preserve">, maar het zegt niets over mogelijke latere archiefvormers. Een dagboek van archiefvormer A dat door persoon B wordt gebruikt als notitieboek, blijft uiteraard verbonden aan de oorspronkelijke archiefvormer, maar persoon B wordt eigenlijk ook een archiefvormer, ook al is hij niet de oorspronkelijke. In dit principe wordt er van uitgegaan dat elk archiefstuk slechts binnen één archief kan worden opgenomen. Het tweede principe, het structuurbeginsel, stelt dan </w:t>
      </w:r>
      <w:r>
        <w:rPr>
          <w:rFonts w:cs="Times New Roman"/>
          <w:i/>
        </w:rPr>
        <w:t>“dat een archief een geheel is met een structuur, bepaald door de archiefvormer.”</w:t>
      </w:r>
      <w:r w:rsidRPr="00DE54DB">
        <w:rPr>
          <w:rStyle w:val="Voetnootmarkering"/>
          <w:rFonts w:cs="Times New Roman"/>
        </w:rPr>
        <w:footnoteReference w:id="47"/>
      </w:r>
      <w:r>
        <w:rPr>
          <w:rFonts w:cs="Times New Roman"/>
          <w:i/>
        </w:rPr>
        <w:t xml:space="preserve"> </w:t>
      </w:r>
      <w:r>
        <w:rPr>
          <w:rFonts w:cs="Times New Roman"/>
        </w:rPr>
        <w:t xml:space="preserve">Ook dit wordt niet ontkent door </w:t>
      </w:r>
      <w:proofErr w:type="spellStart"/>
      <w:r>
        <w:rPr>
          <w:rFonts w:cs="Times New Roman"/>
        </w:rPr>
        <w:t>Yeo</w:t>
      </w:r>
      <w:proofErr w:type="spellEnd"/>
      <w:r>
        <w:rPr>
          <w:rFonts w:cs="Times New Roman"/>
        </w:rPr>
        <w:t xml:space="preserve"> en voorgangers als Cook en Barr, maar mag niet te strikt worden genomen. </w:t>
      </w:r>
    </w:p>
    <w:p w:rsidR="00203818" w:rsidRDefault="00203818" w:rsidP="00681713">
      <w:pPr>
        <w:pStyle w:val="Kop2"/>
      </w:pPr>
      <w:bookmarkStart w:id="14" w:name="_Toc430269794"/>
      <w:r>
        <w:t>De nalatenschap van Burchard: archief, documentatie of collectie?</w:t>
      </w:r>
      <w:bookmarkEnd w:id="14"/>
    </w:p>
    <w:p w:rsidR="00CF7C52" w:rsidRDefault="009A0CD4" w:rsidP="00203818">
      <w:r>
        <w:t xml:space="preserve">Moeten we de nalatenschap van Ludwig Burchard nu beschouwen als een archief, een documentatie of een collectie? </w:t>
      </w:r>
      <w:r w:rsidR="00CF7C52">
        <w:t>Het antwoord op deze vraag is niet zo eenduidig: het kan namelijk alle drie zijn.</w:t>
      </w:r>
    </w:p>
    <w:p w:rsidR="00CF7C52" w:rsidRDefault="00CF7C52" w:rsidP="00681713">
      <w:pPr>
        <w:pStyle w:val="Kop3"/>
        <w:numPr>
          <w:ilvl w:val="0"/>
          <w:numId w:val="70"/>
        </w:numPr>
        <w:ind w:left="1134" w:hanging="1134"/>
      </w:pPr>
      <w:bookmarkStart w:id="15" w:name="_Toc430269795"/>
      <w:r>
        <w:t>Archief</w:t>
      </w:r>
      <w:bookmarkEnd w:id="15"/>
    </w:p>
    <w:p w:rsidR="00CF7C52" w:rsidRDefault="00CF7C52" w:rsidP="00CF7C52">
      <w:r>
        <w:t xml:space="preserve">Alles wat Ludwig Burchard tijdens zijn leven verzamelde en produceerde, zowel in functie van zijn persoonlijke bezigheden als zijn werk als kunsthistoricus, zijn tot zijn ‘archief’ te rekenen. Het gaat hier immers om stukken verzameld en geproduceerd uit hoofde van zijn </w:t>
      </w:r>
      <w:r>
        <w:lastRenderedPageBreak/>
        <w:t xml:space="preserve">functies en activiteiten. Alle notities, notaboekjes, brieven, foto’s,… Al deze stukken </w:t>
      </w:r>
      <w:r w:rsidR="0087679E">
        <w:t>waren voor Burchard niet louter documentatiemateriaal, maar ze kwamen tot stand bij het uitvoeren van zijn werkprocessen. Twijfelgevallen, zoals boeken en foto’s, zijn verheven tot de stand van archiefstuk door de aanwezigheid van annotaties van Burchard. Het zijn niet zomaar interesseobjecten, maar echte werkinstrumenten. Burchard beschouwde zijn bibliotheek misschien wel als ‘documentatie,’ maar door de annotaties en de koppeling met zijn werkprocessen, zijn deze stukken voorzien van extra context.</w:t>
      </w:r>
    </w:p>
    <w:p w:rsidR="006A5B06" w:rsidRDefault="006A5B06" w:rsidP="00681713">
      <w:pPr>
        <w:pStyle w:val="Kop3"/>
      </w:pPr>
      <w:bookmarkStart w:id="16" w:name="_Toc430269796"/>
      <w:r>
        <w:t>Documentatie</w:t>
      </w:r>
      <w:bookmarkEnd w:id="16"/>
    </w:p>
    <w:p w:rsidR="006A5B06" w:rsidRDefault="00CE4804" w:rsidP="006A5B06">
      <w:r>
        <w:t xml:space="preserve">Voor hedendaagse kunsthistorici is de nalatenschap een enorm rijke bron aan informatie. Kusthistorici gebruiken de stukken van Burchard dan </w:t>
      </w:r>
      <w:r w:rsidR="00A8410A">
        <w:t>weer wel als documentatie voor h</w:t>
      </w:r>
      <w:r>
        <w:t xml:space="preserve">un onderzoek. </w:t>
      </w:r>
      <w:r w:rsidR="00082421">
        <w:t>De stukken van Burchard kregen een extra betekenis door hun opname in de collectie van het Rubenianum. Het zijn ‘documentaire stukken’ geworden voor het kunsthistorisch onderzoek van vandaag.</w:t>
      </w:r>
    </w:p>
    <w:p w:rsidR="00082421" w:rsidRDefault="00082421" w:rsidP="00681713">
      <w:pPr>
        <w:pStyle w:val="Kop3"/>
      </w:pPr>
      <w:bookmarkStart w:id="17" w:name="_Toc430269797"/>
      <w:r>
        <w:t>Collectie</w:t>
      </w:r>
      <w:bookmarkEnd w:id="17"/>
    </w:p>
    <w:p w:rsidR="00E50EE7" w:rsidRPr="00082421" w:rsidRDefault="00082421" w:rsidP="00082421">
      <w:r>
        <w:t>Een deel van de nalatenschap van Burchard is ook als een collectie te beschouwen: het is een verzameling van documenten die inderdaad zijn samengebracht volgens een bepaald criterium, namelijk het uitvoeren van onderzoek naar het oeuvre van Peter Paul Rubens. Desalniettemin blijft ook dit een deel van zijn archief. En dit deel van zijn archief maakt nu ook deel uit van de collectie die men de Rubensdocumentatie noemt.</w:t>
      </w:r>
    </w:p>
    <w:p w:rsidR="00F304E7" w:rsidRDefault="00F304E7">
      <w:pPr>
        <w:spacing w:line="276" w:lineRule="auto"/>
      </w:pPr>
      <w:r>
        <w:br w:type="page"/>
      </w:r>
    </w:p>
    <w:p w:rsidR="00AA0A11" w:rsidRDefault="00AA0A11" w:rsidP="00681713">
      <w:pPr>
        <w:pStyle w:val="Kop1"/>
      </w:pPr>
      <w:bookmarkStart w:id="18" w:name="_Toc430269798"/>
      <w:r>
        <w:lastRenderedPageBreak/>
        <w:t>Ontsluiten van de Rubensdocumentatie</w:t>
      </w:r>
      <w:bookmarkEnd w:id="18"/>
    </w:p>
    <w:p w:rsidR="00365B76" w:rsidRDefault="004F746D" w:rsidP="004F746D">
      <w:pPr>
        <w:pStyle w:val="Kop2"/>
      </w:pPr>
      <w:bookmarkStart w:id="19" w:name="_Toc430269799"/>
      <w:r>
        <w:t>Inleiding</w:t>
      </w:r>
      <w:bookmarkEnd w:id="19"/>
    </w:p>
    <w:p w:rsidR="004F746D" w:rsidRDefault="004F746D" w:rsidP="004F746D">
      <w:r>
        <w:t>Er bestaan geen echte richtlijnen of standaarden voor de inventarisatie van dergelijke documentaire collecties. Bestaande richtlijnen focussen zich voornamelijk op documentaire collecties bestaande uit één type materiaal, zoals fotocollecties, prentencollecties, collecties bidprentjes, dia’s,…</w:t>
      </w:r>
    </w:p>
    <w:p w:rsidR="00C7125C" w:rsidRDefault="005620F1" w:rsidP="004F746D">
      <w:r>
        <w:t>Twee recente publicaties zijn interessante bronnen voor de omgang met archieven en documentaire collecties.</w:t>
      </w:r>
      <w:r>
        <w:rPr>
          <w:rStyle w:val="Voetnootmarkering"/>
        </w:rPr>
        <w:footnoteReference w:id="48"/>
      </w:r>
      <w:r>
        <w:t xml:space="preserve"> Beide boekjes zijn handige handleidingen en bieden richtlijnen en wegwijzers aan voor eerder kleinere instellingen – zoals heemkundige kringen – om met hun collecties om te gaan. Desondanks blijft de focus op archieven, bibliotheken en museale collecties liggen. In </w:t>
      </w:r>
      <w:r>
        <w:rPr>
          <w:i/>
        </w:rPr>
        <w:t xml:space="preserve">Aan de slag met archief en documentatie </w:t>
      </w:r>
      <w:r>
        <w:t>komen documentaire collecties slechts kort aan bod: het gaat om welke soort documentaire collecties een documentatiecentrum kan bewaren, maar wat betreft de ontsluiting wordt er enkel dieper ingegaan op bibliotheekcollecties.</w:t>
      </w:r>
      <w:r>
        <w:rPr>
          <w:rStyle w:val="Voetnootmarkering"/>
        </w:rPr>
        <w:footnoteReference w:id="49"/>
      </w:r>
      <w:r w:rsidR="006F2E56">
        <w:t xml:space="preserve"> In </w:t>
      </w:r>
      <w:r w:rsidR="006F2E56">
        <w:rPr>
          <w:i/>
        </w:rPr>
        <w:t xml:space="preserve">Hoera, een jubileum?! </w:t>
      </w:r>
      <w:r w:rsidR="006F2E56">
        <w:t>wordt er een volledig hoofdstuk gewijd aan documentaire collecties.</w:t>
      </w:r>
      <w:r w:rsidR="006F2E56">
        <w:rPr>
          <w:rStyle w:val="Voetnootmarkering"/>
        </w:rPr>
        <w:footnoteReference w:id="50"/>
      </w:r>
      <w:r w:rsidR="007C1854">
        <w:t xml:space="preserve"> </w:t>
      </w:r>
      <w:r w:rsidR="009165A4">
        <w:t xml:space="preserve">Daarin wordt letterlijk gesteld: </w:t>
      </w:r>
      <w:r w:rsidR="009165A4">
        <w:rPr>
          <w:b/>
        </w:rPr>
        <w:t>“Bewaar het erfgoed per type. Houd in de mate van het mogelijke rekening met de specifieke aanpak die bepaalde materiaalsoorten of documenttypes vragen: […]”</w:t>
      </w:r>
      <w:r w:rsidR="009165A4" w:rsidRPr="009165A4">
        <w:rPr>
          <w:rStyle w:val="Voetnootmarkering"/>
        </w:rPr>
        <w:footnoteReference w:id="51"/>
      </w:r>
      <w:r w:rsidR="009165A4">
        <w:t xml:space="preserve"> Deze aanpak is inderdaad de meest aangewezen. De stukken per type bewaren zorgt ervoor dat deze stukken het best bewaard kunnen worden. Foto’s hebben immers andere bewaringsvereisten dan bijvoorbeeld kranten of bidprentjes.</w:t>
      </w:r>
    </w:p>
    <w:p w:rsidR="00475C36" w:rsidRDefault="00475C36" w:rsidP="004F746D">
      <w:r>
        <w:lastRenderedPageBreak/>
        <w:t>Voor de ontsluiting wordt er stuksgewijze ontsluiting aangeraden.</w:t>
      </w:r>
      <w:r>
        <w:rPr>
          <w:rStyle w:val="Voetnootmarkering"/>
        </w:rPr>
        <w:footnoteReference w:id="52"/>
      </w:r>
      <w:r>
        <w:t xml:space="preserve"> Dit is een haalbare opdracht als het gaat om collecties bestaande uit één materiaal, zoals affiches of foto’s. In het sjabloon voor inventariseren wordt ook wel “folder” aangegeven.</w:t>
      </w:r>
      <w:r>
        <w:rPr>
          <w:rStyle w:val="Voetnootmarkering"/>
        </w:rPr>
        <w:footnoteReference w:id="53"/>
      </w:r>
      <w:r>
        <w:t xml:space="preserve"> Men zou dus evengoed per map kunnen inventariseren en ontsluiten. Het sjabloon is echte niet volledig toepasbaar op de Rubensdocumentatie.</w:t>
      </w:r>
    </w:p>
    <w:p w:rsidR="00C7125C" w:rsidRDefault="00C7125C" w:rsidP="004F746D">
      <w:r>
        <w:t xml:space="preserve">Deze aanpak zou </w:t>
      </w:r>
      <w:r w:rsidR="00475C36">
        <w:t>ook</w:t>
      </w:r>
      <w:r>
        <w:t xml:space="preserve"> veronderstellen dat de Rubensdocumentatie volledig uit elkaar moet gehaald worden en de verschillende types materialen naar hun eigen normen moeten bewaard </w:t>
      </w:r>
      <w:r w:rsidR="00475C36">
        <w:t xml:space="preserve">en geïnventariseerd </w:t>
      </w:r>
      <w:r>
        <w:t xml:space="preserve">worden. Dit lijkt inderdaad de beste aanpak vanuit een </w:t>
      </w:r>
      <w:proofErr w:type="spellStart"/>
      <w:r>
        <w:t>conservatorisch</w:t>
      </w:r>
      <w:proofErr w:type="spellEnd"/>
      <w:r>
        <w:t xml:space="preserve"> standpunt, maar dit zou rampzalige gevolgen hebben voor de collectie als geheel.</w:t>
      </w:r>
    </w:p>
    <w:p w:rsidR="00C7125C" w:rsidRDefault="00C7125C" w:rsidP="004F746D">
      <w:r>
        <w:t>De Rubensdocumentatie is een unieke collectie, bestaande uit stukken van verschillende origine (archiefvormers) en uit verschillende materialen (foto’s, notities, knipsels, prenten,…). De collectie is echter enkel bruikbaar als geheel.</w:t>
      </w:r>
      <w:r w:rsidR="00722394">
        <w:t xml:space="preserve"> De Rubensdocumentatie gaan bewaren en ontsluiten volgens de bestaande normen is niet mogelijk zonder </w:t>
      </w:r>
      <w:r w:rsidR="00B46F59">
        <w:t xml:space="preserve">de cohesie uit elkaar te halen. Het is net de unieke samenvoeging van de stukken van verschillende oorsprong en materialen die de Rubensdocumentatie maakt tot wat ze is: een enorm rijke schatkamer aan informatie over het oeuvre van Peter Paul Rubens. </w:t>
      </w:r>
    </w:p>
    <w:p w:rsidR="00475C36" w:rsidRPr="009165A4" w:rsidRDefault="00475C36" w:rsidP="004F746D">
      <w:r>
        <w:t>Om de Rubensdocumentatie te inventariseren en te ontsluiten, werd er voor een eigen aanpak gekozen, gebaseerd op de aard van de collectie.</w:t>
      </w:r>
    </w:p>
    <w:p w:rsidR="004F746D" w:rsidRDefault="004F746D" w:rsidP="00681713">
      <w:pPr>
        <w:pStyle w:val="Kop2"/>
      </w:pPr>
      <w:bookmarkStart w:id="20" w:name="_Toc430269800"/>
      <w:r>
        <w:t>Voorbereiding</w:t>
      </w:r>
      <w:bookmarkEnd w:id="20"/>
    </w:p>
    <w:p w:rsidR="005E23C2" w:rsidRPr="005E23C2" w:rsidRDefault="005E23C2" w:rsidP="005E23C2">
      <w:r>
        <w:t xml:space="preserve">Aangezien er weinig bruikbare richtlijnen zijn voor de inventarisatie en ontsluiting van de Rubensdocumentatie, werd er zelf een aanpak ontwikkeld. Deze aanpak is echter wel gebaseerd op de bestaande </w:t>
      </w:r>
      <w:r>
        <w:rPr>
          <w:i/>
        </w:rPr>
        <w:t xml:space="preserve">best </w:t>
      </w:r>
      <w:proofErr w:type="spellStart"/>
      <w:r>
        <w:rPr>
          <w:i/>
        </w:rPr>
        <w:t>practices</w:t>
      </w:r>
      <w:proofErr w:type="spellEnd"/>
      <w:r>
        <w:rPr>
          <w:i/>
        </w:rPr>
        <w:t xml:space="preserve"> </w:t>
      </w:r>
      <w:r>
        <w:t>om met documentaire collecties om te gaan.</w:t>
      </w:r>
    </w:p>
    <w:p w:rsidR="004F746D" w:rsidRDefault="00410C1D" w:rsidP="00681713">
      <w:pPr>
        <w:pStyle w:val="Kop3"/>
        <w:numPr>
          <w:ilvl w:val="0"/>
          <w:numId w:val="71"/>
        </w:numPr>
        <w:ind w:left="1134" w:hanging="1134"/>
      </w:pPr>
      <w:bookmarkStart w:id="21" w:name="_Toc430269801"/>
      <w:r>
        <w:t>A</w:t>
      </w:r>
      <w:r w:rsidR="00475C36">
        <w:t>nalyse van de collectie</w:t>
      </w:r>
      <w:bookmarkEnd w:id="21"/>
    </w:p>
    <w:p w:rsidR="001D6B57" w:rsidRDefault="001D6B57" w:rsidP="00681713">
      <w:pPr>
        <w:pStyle w:val="Kop4"/>
        <w:numPr>
          <w:ilvl w:val="0"/>
          <w:numId w:val="72"/>
        </w:numPr>
        <w:ind w:left="1134" w:hanging="1134"/>
      </w:pPr>
      <w:bookmarkStart w:id="22" w:name="_Toc430269802"/>
      <w:r>
        <w:t>De aard van de collectie</w:t>
      </w:r>
      <w:bookmarkEnd w:id="22"/>
    </w:p>
    <w:p w:rsidR="00475C36" w:rsidRDefault="001D6B57" w:rsidP="00475C36">
      <w:r>
        <w:t>De collectie werd reeds tijdens mijn stageperiode geanalyseerd:</w:t>
      </w:r>
    </w:p>
    <w:tbl>
      <w:tblPr>
        <w:tblStyle w:val="Tabelraster"/>
        <w:tblW w:w="0" w:type="auto"/>
        <w:tblLook w:val="04A0" w:firstRow="1" w:lastRow="0" w:firstColumn="1" w:lastColumn="0" w:noHBand="0" w:noVBand="1"/>
      </w:tblPr>
      <w:tblGrid>
        <w:gridCol w:w="9210"/>
      </w:tblGrid>
      <w:tr w:rsidR="001D6B57" w:rsidTr="001D6B57">
        <w:tc>
          <w:tcPr>
            <w:tcW w:w="9210" w:type="dxa"/>
          </w:tcPr>
          <w:p w:rsidR="001D6B57" w:rsidRPr="001D6B57" w:rsidRDefault="001D6B57" w:rsidP="00475C36">
            <w:pPr>
              <w:rPr>
                <w:sz w:val="24"/>
                <w:szCs w:val="24"/>
              </w:rPr>
            </w:pPr>
            <w:r w:rsidRPr="001D6B57">
              <w:rPr>
                <w:sz w:val="24"/>
                <w:szCs w:val="24"/>
                <w:lang w:eastAsia="nl-BE"/>
              </w:rPr>
              <w:lastRenderedPageBreak/>
              <w:t xml:space="preserve">De Rubensdocumentatie is opgeslagen in zuurvrije archiefdozen. Het is belangrijk op te merken dat de term ‘Rubensdocumentatie’ vooral wordt gebruikt voor de documenten die in deze archiefdozen worden bewaard, maar men kan hier ook de boeken over Rubens uit de bibliotheek, die niet in de dozen worden bewaard, toe rekenen. In elke doos zitten een aantal bruine omslagen voorzien van opschriften in potlood, een label linksboven met opschriften en een label rechtsboven met een nummer. Het nummer op het label verwijst naar een LB-nummer. Belangrijk is dat de opschriften op de omslagen door Ludwig Burchard zelf zijn gemaakt. Elke omslag is dus ook een archiefstuk dat extra context geeft over de inhoud ervan. Soms zijn er verschillende omslagen voor hetzelfde LB-nummer, maar dan wel voorzien van een extra indeling zoals ‘1.1’ of ‘1a.’ Hier gaat het om verschillende versies van een bepaald kunstwerk, al komt deze opdeling niet steeds voor. Bijvoorbeeld de omslag met LB-nummer 2 bevat zowel documenten over het verloren gegane originele werk van Rubens als over de kopieën en het </w:t>
            </w:r>
            <w:proofErr w:type="spellStart"/>
            <w:r w:rsidRPr="001D6B57">
              <w:rPr>
                <w:i/>
                <w:sz w:val="24"/>
                <w:szCs w:val="24"/>
                <w:lang w:eastAsia="nl-BE"/>
              </w:rPr>
              <w:t>modello</w:t>
            </w:r>
            <w:proofErr w:type="spellEnd"/>
            <w:r w:rsidRPr="001D6B57">
              <w:rPr>
                <w:sz w:val="24"/>
                <w:szCs w:val="24"/>
                <w:lang w:eastAsia="nl-BE"/>
              </w:rPr>
              <w:t xml:space="preserve">. In elke omslag zitten alle documenten, zonder onderscheid van archiefvormer of bijdrager, met betrekking tot een bepaald LB-nummer. Van een interne orde is weinig sprake, al viel het op dat, voor de dozen met betrekking tot de kunstwerken die in het eerste volume van het </w:t>
            </w:r>
            <w:r w:rsidRPr="001D6B57">
              <w:rPr>
                <w:i/>
                <w:sz w:val="24"/>
                <w:szCs w:val="24"/>
                <w:lang w:eastAsia="nl-BE"/>
              </w:rPr>
              <w:t xml:space="preserve">Corpus Rubenianum </w:t>
            </w:r>
            <w:r w:rsidRPr="001D6B57">
              <w:rPr>
                <w:sz w:val="24"/>
                <w:szCs w:val="24"/>
                <w:lang w:eastAsia="nl-BE"/>
              </w:rPr>
              <w:t xml:space="preserve">werden besproken, de meest recente stukken vaak bovenaan in de omslag staken. </w:t>
            </w:r>
            <w:r w:rsidRPr="001D6B57">
              <w:rPr>
                <w:sz w:val="24"/>
                <w:szCs w:val="24"/>
              </w:rPr>
              <w:t xml:space="preserve">Op sommige documenten staat het LB-nummer genoteerd, soms ook op stukken van Burchard zelf. Soms is er een stempel </w:t>
            </w:r>
            <w:r w:rsidRPr="001D6B57">
              <w:rPr>
                <w:i/>
                <w:sz w:val="24"/>
                <w:szCs w:val="24"/>
              </w:rPr>
              <w:t>“ADDENDUM. Ref. niet in CLRB…”</w:t>
            </w:r>
            <w:r w:rsidRPr="001D6B57">
              <w:rPr>
                <w:sz w:val="24"/>
                <w:szCs w:val="24"/>
              </w:rPr>
              <w:t xml:space="preserve"> aangebracht. Dit betekent dat het stuk, vaak een kopie uit een boek of artikel, niet in het corpusvolume werd gebruikt. De stippellijn is bedoeld voor het corpusvolume, maar is vaak niet ingevuld. De stempel komt echter ook niet op al deze documenten voor. Daardoor is het niet altijd mogelijk in een oogopslag te zien welke literatuur door de corpusauteur werd gebruikt of achteraf werd toegevoegd.</w:t>
            </w:r>
          </w:p>
          <w:p w:rsidR="001D6B57" w:rsidRPr="001D6B57" w:rsidRDefault="001D6B57" w:rsidP="00475C36">
            <w:pPr>
              <w:rPr>
                <w:sz w:val="24"/>
                <w:szCs w:val="24"/>
              </w:rPr>
            </w:pPr>
            <w:r w:rsidRPr="001D6B57">
              <w:rPr>
                <w:sz w:val="24"/>
                <w:szCs w:val="24"/>
              </w:rPr>
              <w:t>[…]</w:t>
            </w:r>
          </w:p>
          <w:p w:rsidR="001D6B57" w:rsidRDefault="001D6B57" w:rsidP="00AE3E5F">
            <w:pPr>
              <w:rPr>
                <w:lang w:eastAsia="nl-BE"/>
              </w:rPr>
            </w:pPr>
            <w:r w:rsidRPr="001D6B57">
              <w:rPr>
                <w:sz w:val="24"/>
                <w:szCs w:val="24"/>
                <w:lang w:eastAsia="nl-BE"/>
              </w:rPr>
              <w:t xml:space="preserve">Wat de documenten zelf betreft gaat het om uittreksels of kopieën uit boeken en artikels of volledige artikels en boeken, manuscripten en typoscripten, brieven, foto’s, prenten, krantenknipsels, microfilms, negatieven, diapositieven, notaboekjes (of losse pagina’s uit notaboekjes) en (verbeterde) proefdrukken van het </w:t>
            </w:r>
            <w:r w:rsidRPr="001D6B57">
              <w:rPr>
                <w:i/>
                <w:sz w:val="24"/>
                <w:szCs w:val="24"/>
                <w:lang w:eastAsia="nl-BE"/>
              </w:rPr>
              <w:t>Corpus Rubenianum</w:t>
            </w:r>
            <w:r w:rsidRPr="001D6B57">
              <w:rPr>
                <w:sz w:val="24"/>
                <w:szCs w:val="24"/>
                <w:lang w:eastAsia="nl-BE"/>
              </w:rPr>
              <w:t xml:space="preserve">. Wat de formaten van de stukken betreft: dit varieert van zeer kleine notities tot kopieën uit literatuur op A4 formaat of groter. De grootte van de archiefdozen laten niet toe er zeer grote formaten in op te bergen, al komen er soms stukken voor die werden omgeplooid. Soms haalden </w:t>
            </w:r>
            <w:r w:rsidRPr="001D6B57">
              <w:rPr>
                <w:sz w:val="24"/>
                <w:szCs w:val="24"/>
                <w:lang w:eastAsia="nl-BE"/>
              </w:rPr>
              <w:lastRenderedPageBreak/>
              <w:t>onderzoekers stukken uit de documentatiedozen om ze voor hun onderzoek te gebruiken. In de plaats werd er dan een documentje geplaatst met summiere informatie over welk stuk het gaat, wanneer deze er werd uitgehaald en door wie. De stukken werden niet steeds teruggeplaatst, af te leiden uit de aanwezigheid van dergelijke form</w:t>
            </w:r>
            <w:r w:rsidR="00AE3E5F">
              <w:rPr>
                <w:sz w:val="24"/>
                <w:szCs w:val="24"/>
                <w:lang w:eastAsia="nl-BE"/>
              </w:rPr>
              <w:t>u</w:t>
            </w:r>
            <w:r w:rsidRPr="001D6B57">
              <w:rPr>
                <w:sz w:val="24"/>
                <w:szCs w:val="24"/>
                <w:lang w:eastAsia="nl-BE"/>
              </w:rPr>
              <w:t>liertjes die reeds enkele jaren voordien werden toegevoegd.</w:t>
            </w:r>
            <w:r w:rsidR="00985265">
              <w:rPr>
                <w:rStyle w:val="Voetnootmarkering"/>
              </w:rPr>
              <w:footnoteReference w:id="54"/>
            </w:r>
          </w:p>
        </w:tc>
      </w:tr>
    </w:tbl>
    <w:p w:rsidR="001D6B57" w:rsidRDefault="003D0825" w:rsidP="003D0825">
      <w:pPr>
        <w:pStyle w:val="Kop4"/>
      </w:pPr>
      <w:bookmarkStart w:id="23" w:name="_Toc430269803"/>
      <w:r>
        <w:lastRenderedPageBreak/>
        <w:t>De archiefvormers</w:t>
      </w:r>
      <w:bookmarkEnd w:id="23"/>
    </w:p>
    <w:tbl>
      <w:tblPr>
        <w:tblStyle w:val="Tabelraster"/>
        <w:tblW w:w="0" w:type="auto"/>
        <w:tblLook w:val="04A0" w:firstRow="1" w:lastRow="0" w:firstColumn="1" w:lastColumn="0" w:noHBand="0" w:noVBand="1"/>
      </w:tblPr>
      <w:tblGrid>
        <w:gridCol w:w="9210"/>
      </w:tblGrid>
      <w:tr w:rsidR="00BC39B7" w:rsidTr="00BC39B7">
        <w:tc>
          <w:tcPr>
            <w:tcW w:w="9210" w:type="dxa"/>
          </w:tcPr>
          <w:p w:rsidR="00BC39B7" w:rsidRDefault="00BC39B7" w:rsidP="00BC39B7">
            <w:pPr>
              <w:pStyle w:val="Lijstalinea"/>
              <w:numPr>
                <w:ilvl w:val="0"/>
                <w:numId w:val="22"/>
              </w:numPr>
              <w:spacing w:before="240" w:after="240"/>
              <w:ind w:left="714" w:hanging="357"/>
              <w:contextualSpacing/>
              <w:rPr>
                <w:rFonts w:eastAsiaTheme="majorEastAsia" w:cstheme="majorBidi"/>
                <w:bCs/>
                <w:szCs w:val="28"/>
              </w:rPr>
            </w:pPr>
            <w:r w:rsidRPr="00C9758C">
              <w:t>Ludwig Burchard is de meest evidente archiefvormer.</w:t>
            </w:r>
            <w:r w:rsidRPr="00BC27A3">
              <w:rPr>
                <w:rFonts w:eastAsiaTheme="majorEastAsia" w:cstheme="majorBidi"/>
                <w:bCs/>
                <w:szCs w:val="28"/>
              </w:rPr>
              <w:t xml:space="preserve"> Zijn notities en geannoteerde stukken kunnen als de basis van de Rubensdocumentatie beschouwd worden. </w:t>
            </w:r>
          </w:p>
          <w:p w:rsidR="00BC39B7" w:rsidRDefault="00BC39B7" w:rsidP="00BC39B7">
            <w:pPr>
              <w:pStyle w:val="Lijstalinea"/>
              <w:numPr>
                <w:ilvl w:val="0"/>
                <w:numId w:val="22"/>
              </w:numPr>
              <w:spacing w:after="240"/>
              <w:contextualSpacing/>
              <w:rPr>
                <w:rFonts w:eastAsiaTheme="majorEastAsia" w:cstheme="majorBidi"/>
                <w:bCs/>
                <w:szCs w:val="28"/>
              </w:rPr>
            </w:pPr>
            <w:r w:rsidRPr="00BC27A3">
              <w:rPr>
                <w:rFonts w:eastAsiaTheme="majorEastAsia" w:cstheme="majorBidi"/>
                <w:bCs/>
                <w:szCs w:val="28"/>
              </w:rPr>
              <w:t xml:space="preserve">Wolfgang Burchard werkte aanvankelijk mee aan </w:t>
            </w:r>
            <w:r>
              <w:rPr>
                <w:rFonts w:eastAsiaTheme="majorEastAsia" w:cstheme="majorBidi"/>
                <w:bCs/>
                <w:szCs w:val="28"/>
              </w:rPr>
              <w:t>de</w:t>
            </w:r>
            <w:r w:rsidRPr="00BC27A3">
              <w:rPr>
                <w:rFonts w:eastAsiaTheme="majorEastAsia" w:cstheme="majorBidi"/>
                <w:bCs/>
                <w:szCs w:val="28"/>
              </w:rPr>
              <w:t xml:space="preserve"> public</w:t>
            </w:r>
            <w:r>
              <w:rPr>
                <w:rFonts w:eastAsiaTheme="majorEastAsia" w:cstheme="majorBidi"/>
                <w:bCs/>
                <w:szCs w:val="28"/>
              </w:rPr>
              <w:t>atie</w:t>
            </w:r>
            <w:r w:rsidRPr="00BC27A3">
              <w:rPr>
                <w:rFonts w:eastAsiaTheme="majorEastAsia" w:cstheme="majorBidi"/>
                <w:bCs/>
                <w:szCs w:val="28"/>
              </w:rPr>
              <w:t xml:space="preserve"> van het </w:t>
            </w:r>
            <w:r w:rsidRPr="00BC27A3">
              <w:rPr>
                <w:rFonts w:eastAsiaTheme="majorEastAsia" w:cstheme="majorBidi"/>
                <w:bCs/>
                <w:i/>
                <w:szCs w:val="28"/>
              </w:rPr>
              <w:t>Corpus Rubenianum</w:t>
            </w:r>
            <w:r w:rsidRPr="00BC27A3">
              <w:rPr>
                <w:rFonts w:eastAsiaTheme="majorEastAsia" w:cstheme="majorBidi"/>
                <w:bCs/>
                <w:szCs w:val="28"/>
              </w:rPr>
              <w:t xml:space="preserve">. Van hem zijn er meerdere notities in de documentatiedozen terug te vinden, vooral van de vroegste gepubliceerde </w:t>
            </w:r>
            <w:r>
              <w:rPr>
                <w:rFonts w:eastAsiaTheme="majorEastAsia" w:cstheme="majorBidi"/>
                <w:bCs/>
                <w:szCs w:val="28"/>
              </w:rPr>
              <w:t>corpusvolumes</w:t>
            </w:r>
            <w:r w:rsidRPr="00BC27A3">
              <w:rPr>
                <w:rFonts w:eastAsiaTheme="majorEastAsia" w:cstheme="majorBidi"/>
                <w:bCs/>
                <w:szCs w:val="28"/>
              </w:rPr>
              <w:t xml:space="preserve">. Wolfgang Burchard kan dus als een aparte archiefvormer worden geïdentificeerd. </w:t>
            </w:r>
          </w:p>
          <w:p w:rsidR="00BC39B7" w:rsidRDefault="00BC39B7" w:rsidP="00BC39B7">
            <w:pPr>
              <w:pStyle w:val="Lijstalinea"/>
              <w:numPr>
                <w:ilvl w:val="0"/>
                <w:numId w:val="22"/>
              </w:numPr>
              <w:spacing w:after="240"/>
              <w:contextualSpacing/>
              <w:rPr>
                <w:rFonts w:eastAsiaTheme="majorEastAsia" w:cstheme="majorBidi"/>
                <w:bCs/>
                <w:szCs w:val="28"/>
              </w:rPr>
            </w:pPr>
            <w:r w:rsidRPr="00BC27A3">
              <w:rPr>
                <w:rFonts w:eastAsiaTheme="majorEastAsia" w:cstheme="majorBidi"/>
                <w:bCs/>
                <w:szCs w:val="28"/>
              </w:rPr>
              <w:t>Hetzelfde geldt voor</w:t>
            </w:r>
            <w:r>
              <w:rPr>
                <w:rFonts w:eastAsiaTheme="majorEastAsia" w:cstheme="majorBidi"/>
                <w:bCs/>
                <w:szCs w:val="28"/>
              </w:rPr>
              <w:t xml:space="preserve"> de verschillende corpusauteurs. </w:t>
            </w:r>
            <w:r w:rsidRPr="00BC27A3">
              <w:rPr>
                <w:rFonts w:eastAsiaTheme="majorEastAsia" w:cstheme="majorBidi"/>
                <w:bCs/>
                <w:szCs w:val="28"/>
              </w:rPr>
              <w:t xml:space="preserve">Sommigen van hen voegden hun eigen notities aan de documentatiedozen toe, maar niet elke auteur deed dit. De vraag is of het interessant is deze </w:t>
            </w:r>
            <w:r>
              <w:rPr>
                <w:rFonts w:eastAsiaTheme="majorEastAsia" w:cstheme="majorBidi"/>
                <w:bCs/>
                <w:szCs w:val="28"/>
              </w:rPr>
              <w:t xml:space="preserve">laatste </w:t>
            </w:r>
            <w:r w:rsidRPr="00BC27A3">
              <w:rPr>
                <w:rFonts w:eastAsiaTheme="majorEastAsia" w:cstheme="majorBidi"/>
                <w:bCs/>
                <w:szCs w:val="28"/>
              </w:rPr>
              <w:t xml:space="preserve">personen te contacteren om hun notities aan het Rubenianum te schenken. </w:t>
            </w:r>
            <w:r>
              <w:rPr>
                <w:rFonts w:eastAsiaTheme="majorEastAsia" w:cstheme="majorBidi"/>
                <w:bCs/>
                <w:szCs w:val="28"/>
              </w:rPr>
              <w:t>Ze bieden immers extra inzichten en kunnen interessante verwijzingen naar stukken van Burchard bevatten. De vraag is ook of dit haalbaar is aangezien heel wat corpusauteurs in het buitenland verblijven.</w:t>
            </w:r>
          </w:p>
          <w:p w:rsidR="00BC39B7" w:rsidRDefault="00BC39B7" w:rsidP="00BC39B7">
            <w:pPr>
              <w:pStyle w:val="Lijstalinea"/>
              <w:numPr>
                <w:ilvl w:val="0"/>
                <w:numId w:val="22"/>
              </w:numPr>
              <w:spacing w:after="240"/>
              <w:contextualSpacing/>
              <w:rPr>
                <w:rFonts w:eastAsiaTheme="majorEastAsia" w:cstheme="majorBidi"/>
                <w:bCs/>
                <w:szCs w:val="28"/>
              </w:rPr>
            </w:pPr>
            <w:r>
              <w:rPr>
                <w:rFonts w:eastAsiaTheme="majorEastAsia" w:cstheme="majorBidi"/>
                <w:bCs/>
                <w:szCs w:val="28"/>
              </w:rPr>
              <w:t>Het Rubenshuis</w:t>
            </w:r>
            <w:r w:rsidRPr="00BC27A3">
              <w:rPr>
                <w:rFonts w:eastAsiaTheme="majorEastAsia" w:cstheme="majorBidi"/>
                <w:bCs/>
                <w:szCs w:val="28"/>
              </w:rPr>
              <w:t xml:space="preserve"> was vanaf de opening in 1946 begonnen met het aanleggen van een eigen documentatie, </w:t>
            </w:r>
            <w:r>
              <w:rPr>
                <w:rFonts w:eastAsiaTheme="majorEastAsia" w:cstheme="majorBidi"/>
                <w:bCs/>
                <w:szCs w:val="28"/>
              </w:rPr>
              <w:t xml:space="preserve">waaraan later de documentatie van Burchard zou worden gevoegd. </w:t>
            </w:r>
          </w:p>
          <w:p w:rsidR="00BC39B7" w:rsidRDefault="00BC39B7" w:rsidP="00BC39B7">
            <w:pPr>
              <w:pStyle w:val="Lijstalinea"/>
              <w:numPr>
                <w:ilvl w:val="0"/>
                <w:numId w:val="22"/>
              </w:numPr>
              <w:spacing w:after="240"/>
              <w:contextualSpacing/>
              <w:rPr>
                <w:rFonts w:eastAsiaTheme="majorEastAsia" w:cstheme="majorBidi"/>
                <w:bCs/>
                <w:szCs w:val="28"/>
              </w:rPr>
            </w:pPr>
            <w:r>
              <w:rPr>
                <w:rFonts w:eastAsiaTheme="majorEastAsia" w:cstheme="majorBidi"/>
                <w:bCs/>
                <w:szCs w:val="28"/>
              </w:rPr>
              <w:t xml:space="preserve">Het Rubenianum </w:t>
            </w:r>
            <w:r w:rsidRPr="00BC27A3">
              <w:rPr>
                <w:rFonts w:eastAsiaTheme="majorEastAsia" w:cstheme="majorBidi"/>
                <w:bCs/>
                <w:szCs w:val="28"/>
              </w:rPr>
              <w:t xml:space="preserve">voegde </w:t>
            </w:r>
            <w:r>
              <w:rPr>
                <w:rFonts w:eastAsiaTheme="majorEastAsia" w:cstheme="majorBidi"/>
                <w:bCs/>
                <w:szCs w:val="28"/>
              </w:rPr>
              <w:t>(en voegt nog steeds) zelf</w:t>
            </w:r>
            <w:r w:rsidRPr="00BC27A3">
              <w:rPr>
                <w:rFonts w:eastAsiaTheme="majorEastAsia" w:cstheme="majorBidi"/>
                <w:bCs/>
                <w:szCs w:val="28"/>
              </w:rPr>
              <w:t xml:space="preserve"> </w:t>
            </w:r>
            <w:r>
              <w:rPr>
                <w:rFonts w:eastAsiaTheme="majorEastAsia" w:cstheme="majorBidi"/>
                <w:bCs/>
                <w:szCs w:val="28"/>
              </w:rPr>
              <w:t xml:space="preserve"> </w:t>
            </w:r>
            <w:r w:rsidRPr="00BC27A3">
              <w:rPr>
                <w:rFonts w:eastAsiaTheme="majorEastAsia" w:cstheme="majorBidi"/>
                <w:bCs/>
                <w:szCs w:val="28"/>
              </w:rPr>
              <w:t>documentatie toe. Het aanvullen van de documentatie behoort tot de kerntaken van de instelling.</w:t>
            </w:r>
          </w:p>
          <w:p w:rsidR="00BC39B7" w:rsidRPr="00BC39B7" w:rsidRDefault="00BC39B7" w:rsidP="00BC39B7">
            <w:pPr>
              <w:pStyle w:val="Lijstalinea"/>
              <w:numPr>
                <w:ilvl w:val="0"/>
                <w:numId w:val="22"/>
              </w:numPr>
              <w:spacing w:after="240"/>
              <w:contextualSpacing/>
              <w:rPr>
                <w:rFonts w:eastAsiaTheme="majorEastAsia" w:cstheme="majorBidi"/>
                <w:bCs/>
                <w:szCs w:val="28"/>
              </w:rPr>
            </w:pPr>
            <w:r w:rsidRPr="00BC27A3">
              <w:rPr>
                <w:rFonts w:eastAsiaTheme="majorEastAsia" w:cstheme="majorBidi"/>
                <w:bCs/>
                <w:szCs w:val="28"/>
              </w:rPr>
              <w:t xml:space="preserve">Ten </w:t>
            </w:r>
            <w:r>
              <w:rPr>
                <w:rFonts w:eastAsiaTheme="majorEastAsia" w:cstheme="majorBidi"/>
                <w:bCs/>
                <w:szCs w:val="28"/>
              </w:rPr>
              <w:t>slotte</w:t>
            </w:r>
            <w:r w:rsidRPr="00BC27A3">
              <w:rPr>
                <w:rFonts w:eastAsiaTheme="majorEastAsia" w:cstheme="majorBidi"/>
                <w:bCs/>
                <w:szCs w:val="28"/>
              </w:rPr>
              <w:t xml:space="preserve"> werd de Rubensdocumentatie veelvuldig aangevuld </w:t>
            </w:r>
            <w:r>
              <w:rPr>
                <w:rFonts w:eastAsiaTheme="majorEastAsia" w:cstheme="majorBidi"/>
                <w:bCs/>
                <w:szCs w:val="28"/>
              </w:rPr>
              <w:t>met archiefbestanden en documentatie van andere kunsthistorici</w:t>
            </w:r>
            <w:r w:rsidRPr="00BC27A3">
              <w:rPr>
                <w:rFonts w:eastAsiaTheme="majorEastAsia" w:cstheme="majorBidi"/>
                <w:bCs/>
                <w:szCs w:val="28"/>
              </w:rPr>
              <w:t xml:space="preserve">. Hoe en wanneer dit exact is gebeurd en in welke mate, is niet steeds </w:t>
            </w:r>
            <w:r>
              <w:rPr>
                <w:rFonts w:eastAsiaTheme="majorEastAsia" w:cstheme="majorBidi"/>
                <w:bCs/>
                <w:szCs w:val="28"/>
              </w:rPr>
              <w:t>geweten.</w:t>
            </w:r>
            <w:r>
              <w:rPr>
                <w:rStyle w:val="Voetnootmarkering"/>
                <w:rFonts w:eastAsiaTheme="majorEastAsia" w:cstheme="majorBidi"/>
                <w:bCs/>
                <w:szCs w:val="28"/>
              </w:rPr>
              <w:footnoteReference w:id="55"/>
            </w:r>
          </w:p>
        </w:tc>
      </w:tr>
    </w:tbl>
    <w:p w:rsidR="003D0825" w:rsidRDefault="009452C3" w:rsidP="009452C3">
      <w:pPr>
        <w:pStyle w:val="Kop4"/>
      </w:pPr>
      <w:bookmarkStart w:id="24" w:name="_Toc430269804"/>
      <w:r>
        <w:t>Tussentijdse conclusie</w:t>
      </w:r>
      <w:bookmarkEnd w:id="24"/>
    </w:p>
    <w:p w:rsidR="009452C3" w:rsidRDefault="009452C3" w:rsidP="009452C3">
      <w:r>
        <w:lastRenderedPageBreak/>
        <w:t>De Rubensdocumentatie is een collectie: “Groep van documenten, volgens een bepaald criterium bijeengebracht en op of vanuit één plaats beheerd.”</w:t>
      </w:r>
      <w:r>
        <w:rPr>
          <w:rStyle w:val="Voetnootmarkering"/>
        </w:rPr>
        <w:footnoteReference w:id="56"/>
      </w:r>
      <w:r w:rsidR="00CB5E65">
        <w:t xml:space="preserve"> Het is inderdaad een groep van documenten – een document is een </w:t>
      </w:r>
      <w:r w:rsidR="00CB5E65" w:rsidRPr="00F20A0D">
        <w:rPr>
          <w:i/>
        </w:rPr>
        <w:t>“Geheel van samenhangende gegevens, vastgelegd op een of meer gegevensdragers”</w:t>
      </w:r>
      <w:r w:rsidR="00CB5E65">
        <w:rPr>
          <w:rStyle w:val="Voetnootmarkering"/>
        </w:rPr>
        <w:footnoteReference w:id="57"/>
      </w:r>
      <w:r w:rsidR="00CB5E65">
        <w:t xml:space="preserve"> – bijeengebracht volgens een bepaald criterium, namelijk het documenteren van het oeuvre van Peter Paul Rubens. De collectie wordt op één plaats beheerd, namelijk het Rubenianum. Belangrijk is de toelichting bij de definitie van collectie: </w:t>
      </w:r>
      <w:r w:rsidR="00CB5E65" w:rsidRPr="00F20A0D">
        <w:rPr>
          <w:i/>
        </w:rPr>
        <w:t>“Anderzijds komen archiefstukken of delen daarvan (briefhoofden, handtekeningen) in verzamelingen voor, namelijk als zij uit hun context zijn verwijderd.”</w:t>
      </w:r>
      <w:r w:rsidR="00CB5E65">
        <w:rPr>
          <w:rStyle w:val="Voetnootmarkering"/>
        </w:rPr>
        <w:footnoteReference w:id="58"/>
      </w:r>
      <w:r w:rsidR="00DB1DF6">
        <w:t xml:space="preserve"> De Rubensdocumentatie is dus een collectie waarin archiefstukken voorkomen, in dit geval archiefstukken van Ludwig Burchard en auteurs van het CRLB.</w:t>
      </w:r>
      <w:r w:rsidR="002A625E">
        <w:t xml:space="preserve"> De collectie bevat ook documenten, welke bestaan uit allerlei types (papier, foto’s, knipsels,…) Archiefstukken zijn trouwens ook documenten: </w:t>
      </w:r>
      <w:r w:rsidR="002A625E" w:rsidRPr="00F20A0D">
        <w:rPr>
          <w:i/>
        </w:rPr>
        <w:t>“Document, ongeacht zijn vorm, naar zijn aard bestemd om te berusten onder de persoon, groep personen of organisatie die het heeft ontvangen of opgemaakt uit hoofde van zijn of haar activiteiten, zijn of haar taken of ter handhaving van zijn of haar rechten.”</w:t>
      </w:r>
      <w:r w:rsidR="002A625E">
        <w:rPr>
          <w:rStyle w:val="Voetnootmarkering"/>
        </w:rPr>
        <w:footnoteReference w:id="59"/>
      </w:r>
    </w:p>
    <w:p w:rsidR="007E23F0" w:rsidRDefault="007E23F0" w:rsidP="009452C3">
      <w:r>
        <w:t>De Rubensdocumentatie bestaat uit:</w:t>
      </w:r>
    </w:p>
    <w:p w:rsidR="007E23F0" w:rsidRDefault="007E23F0" w:rsidP="007E23F0">
      <w:pPr>
        <w:pStyle w:val="Lijstalinea"/>
        <w:numPr>
          <w:ilvl w:val="0"/>
          <w:numId w:val="24"/>
        </w:numPr>
      </w:pPr>
      <w:r>
        <w:t>Notities</w:t>
      </w:r>
    </w:p>
    <w:p w:rsidR="007E23F0" w:rsidRDefault="007E23F0" w:rsidP="007E23F0">
      <w:pPr>
        <w:pStyle w:val="Lijstalinea"/>
        <w:numPr>
          <w:ilvl w:val="0"/>
          <w:numId w:val="24"/>
        </w:numPr>
      </w:pPr>
      <w:r>
        <w:t>Manuscripten</w:t>
      </w:r>
    </w:p>
    <w:p w:rsidR="007E23F0" w:rsidRDefault="007E23F0" w:rsidP="007E23F0">
      <w:pPr>
        <w:pStyle w:val="Lijstalinea"/>
        <w:numPr>
          <w:ilvl w:val="0"/>
          <w:numId w:val="24"/>
        </w:numPr>
      </w:pPr>
      <w:r>
        <w:t>Typoscripten</w:t>
      </w:r>
    </w:p>
    <w:p w:rsidR="007E23F0" w:rsidRDefault="007E23F0" w:rsidP="007E23F0">
      <w:pPr>
        <w:pStyle w:val="Lijstalinea"/>
        <w:numPr>
          <w:ilvl w:val="0"/>
          <w:numId w:val="24"/>
        </w:numPr>
      </w:pPr>
      <w:r>
        <w:t xml:space="preserve">Foto’s (dia’s, </w:t>
      </w:r>
      <w:proofErr w:type="spellStart"/>
      <w:r>
        <w:t>ectachromen</w:t>
      </w:r>
      <w:proofErr w:type="spellEnd"/>
      <w:r>
        <w:t>,…)</w:t>
      </w:r>
    </w:p>
    <w:p w:rsidR="007E23F0" w:rsidRDefault="007E23F0" w:rsidP="007E23F0">
      <w:pPr>
        <w:pStyle w:val="Lijstalinea"/>
        <w:numPr>
          <w:ilvl w:val="0"/>
          <w:numId w:val="24"/>
        </w:numPr>
      </w:pPr>
      <w:r>
        <w:t>Excerpten</w:t>
      </w:r>
    </w:p>
    <w:p w:rsidR="007E23F0" w:rsidRDefault="007E23F0" w:rsidP="007E23F0">
      <w:pPr>
        <w:pStyle w:val="Lijstalinea"/>
        <w:numPr>
          <w:ilvl w:val="0"/>
          <w:numId w:val="24"/>
        </w:numPr>
      </w:pPr>
      <w:r>
        <w:t>Krantenknipsels</w:t>
      </w:r>
    </w:p>
    <w:p w:rsidR="007E23F0" w:rsidRDefault="007E23F0" w:rsidP="007E23F0">
      <w:pPr>
        <w:pStyle w:val="Lijstalinea"/>
        <w:numPr>
          <w:ilvl w:val="0"/>
          <w:numId w:val="24"/>
        </w:numPr>
      </w:pPr>
      <w:r>
        <w:t>Brieven</w:t>
      </w:r>
    </w:p>
    <w:p w:rsidR="007E23F0" w:rsidRDefault="007E23F0" w:rsidP="007E23F0">
      <w:pPr>
        <w:pStyle w:val="Lijstalinea"/>
        <w:numPr>
          <w:ilvl w:val="0"/>
          <w:numId w:val="24"/>
        </w:numPr>
      </w:pPr>
      <w:r>
        <w:lastRenderedPageBreak/>
        <w:t>Prenten</w:t>
      </w:r>
    </w:p>
    <w:p w:rsidR="007E23F0" w:rsidRDefault="007E23F0" w:rsidP="007E23F0">
      <w:pPr>
        <w:pStyle w:val="Lijstalinea"/>
        <w:numPr>
          <w:ilvl w:val="0"/>
          <w:numId w:val="24"/>
        </w:numPr>
      </w:pPr>
      <w:r>
        <w:t>…</w:t>
      </w:r>
    </w:p>
    <w:p w:rsidR="007E23F0" w:rsidRDefault="007E23F0" w:rsidP="007E23F0">
      <w:r>
        <w:t>Er zijn verschillende archiefvormers en bijdragers te identificeren:</w:t>
      </w:r>
    </w:p>
    <w:p w:rsidR="007E23F0" w:rsidRDefault="007E23F0" w:rsidP="007E23F0">
      <w:pPr>
        <w:pStyle w:val="Lijstalinea"/>
        <w:numPr>
          <w:ilvl w:val="0"/>
          <w:numId w:val="25"/>
        </w:numPr>
      </w:pPr>
      <w:r>
        <w:t>Ludwig Burchard</w:t>
      </w:r>
    </w:p>
    <w:p w:rsidR="00AE3E5F" w:rsidRDefault="00AE3E5F" w:rsidP="007E23F0">
      <w:pPr>
        <w:pStyle w:val="Lijstalinea"/>
        <w:numPr>
          <w:ilvl w:val="0"/>
          <w:numId w:val="25"/>
        </w:numPr>
      </w:pPr>
      <w:r>
        <w:t>Wolfgang Burchard</w:t>
      </w:r>
    </w:p>
    <w:p w:rsidR="007E23F0" w:rsidRDefault="007E23F0" w:rsidP="007E23F0">
      <w:pPr>
        <w:pStyle w:val="Lijstalinea"/>
        <w:numPr>
          <w:ilvl w:val="0"/>
          <w:numId w:val="25"/>
        </w:numPr>
      </w:pPr>
      <w:r>
        <w:t>Auteurs van het CRLB</w:t>
      </w:r>
    </w:p>
    <w:p w:rsidR="007E23F0" w:rsidRDefault="007E23F0" w:rsidP="007E23F0">
      <w:pPr>
        <w:pStyle w:val="Lijstalinea"/>
        <w:numPr>
          <w:ilvl w:val="0"/>
          <w:numId w:val="25"/>
        </w:numPr>
      </w:pPr>
      <w:r>
        <w:t>Centrum Rubenianum vzw</w:t>
      </w:r>
    </w:p>
    <w:p w:rsidR="00AE3E5F" w:rsidRDefault="00AE3E5F" w:rsidP="007E23F0">
      <w:pPr>
        <w:pStyle w:val="Lijstalinea"/>
        <w:numPr>
          <w:ilvl w:val="0"/>
          <w:numId w:val="25"/>
        </w:numPr>
      </w:pPr>
      <w:r>
        <w:t>Rubenshuis</w:t>
      </w:r>
    </w:p>
    <w:p w:rsidR="007E23F0" w:rsidRDefault="007E23F0" w:rsidP="007E23F0">
      <w:pPr>
        <w:pStyle w:val="Lijstalinea"/>
        <w:numPr>
          <w:ilvl w:val="0"/>
          <w:numId w:val="25"/>
        </w:numPr>
      </w:pPr>
      <w:r>
        <w:t>Rubenianum</w:t>
      </w:r>
    </w:p>
    <w:p w:rsidR="00AE3E5F" w:rsidRDefault="00AE3E5F" w:rsidP="007E23F0">
      <w:pPr>
        <w:pStyle w:val="Lijstalinea"/>
        <w:numPr>
          <w:ilvl w:val="0"/>
          <w:numId w:val="25"/>
        </w:numPr>
      </w:pPr>
      <w:r>
        <w:t>Overige kunsthistorici wiens archiefbestanden en documentatie zijn toegevoegd</w:t>
      </w:r>
    </w:p>
    <w:p w:rsidR="00642732" w:rsidRDefault="00642732" w:rsidP="00681713">
      <w:pPr>
        <w:pStyle w:val="Kop3"/>
      </w:pPr>
      <w:bookmarkStart w:id="25" w:name="_Toc430269805"/>
      <w:r>
        <w:t>Ontsluitingsproblematiek</w:t>
      </w:r>
      <w:bookmarkEnd w:id="25"/>
    </w:p>
    <w:p w:rsidR="00E95B32" w:rsidRDefault="00E95B32" w:rsidP="00681713">
      <w:pPr>
        <w:pStyle w:val="Kop4"/>
        <w:numPr>
          <w:ilvl w:val="0"/>
          <w:numId w:val="80"/>
        </w:numPr>
        <w:ind w:left="1134" w:hanging="1134"/>
      </w:pPr>
      <w:bookmarkStart w:id="26" w:name="_Toc430269806"/>
      <w:r>
        <w:t>Niveau van ontsluiting</w:t>
      </w:r>
      <w:bookmarkEnd w:id="26"/>
    </w:p>
    <w:p w:rsidR="00E95B32" w:rsidRDefault="00E95B32" w:rsidP="00E95B32">
      <w:r>
        <w:t>Prioriteit van de ontsluiting: hoog!</w:t>
      </w:r>
    </w:p>
    <w:p w:rsidR="00716D4E" w:rsidRDefault="00716D4E" w:rsidP="00716D4E">
      <w:r>
        <w:t xml:space="preserve">Het is niet mogelijk de Rubensdocumentatie per stuk te gaan ontsluiten, maar wel per documentatiemap. </w:t>
      </w:r>
      <w:r w:rsidR="00AE3E5F">
        <w:t>(Bijna) e</w:t>
      </w:r>
      <w:r>
        <w:t>lke map heeft immers een eigen nummer (een LB-nummer) dat kan gebruikt worden als inventarisnummer. Er werd dus besloten om per documentatiemap te ontsluiten en de individuele stukken niet apart te beschrijven, wegens de enorme hoeveelheid stukken en de weinige tijd die er voorzien was.</w:t>
      </w:r>
      <w:r w:rsidR="00AE3E5F">
        <w:t xml:space="preserve"> De mappen die oorspronkelijk geen nummer hadden, zijn beschrijven als ‘geen LB-nummer’.</w:t>
      </w:r>
    </w:p>
    <w:p w:rsidR="00E95B32" w:rsidRPr="00642732" w:rsidRDefault="00E95B32" w:rsidP="00681713">
      <w:pPr>
        <w:pStyle w:val="Kop4"/>
      </w:pPr>
      <w:bookmarkStart w:id="27" w:name="_Toc430269807"/>
      <w:r>
        <w:t>De schenkingsovereenkomsten</w:t>
      </w:r>
      <w:bookmarkEnd w:id="27"/>
    </w:p>
    <w:p w:rsidR="00F20A0D" w:rsidRDefault="00F20A0D" w:rsidP="00642732">
      <w:r>
        <w:t xml:space="preserve">De schenkingsovereenkomsten stellen met betrekking tot </w:t>
      </w:r>
      <w:proofErr w:type="spellStart"/>
      <w:r>
        <w:t>Burchards</w:t>
      </w:r>
      <w:proofErr w:type="spellEnd"/>
      <w:r>
        <w:t xml:space="preserve"> documentatie over Rubens:</w:t>
      </w:r>
    </w:p>
    <w:p w:rsidR="00716D4E" w:rsidRDefault="00F20A0D" w:rsidP="00642732">
      <w:pPr>
        <w:rPr>
          <w:i/>
        </w:rPr>
      </w:pPr>
      <w:r>
        <w:rPr>
          <w:i/>
        </w:rPr>
        <w:lastRenderedPageBreak/>
        <w:t>“</w:t>
      </w:r>
      <w:r w:rsidR="00716D4E">
        <w:rPr>
          <w:i/>
        </w:rPr>
        <w:t xml:space="preserve">(2) Mrs. Burchard wenst dat een kritische catalogus zou gepubliceerd worden over de werken van de genoemde Peter Paul Rubens, gebaseerd op deze </w:t>
      </w:r>
      <w:proofErr w:type="spellStart"/>
      <w:r w:rsidR="00716D4E">
        <w:rPr>
          <w:i/>
        </w:rPr>
        <w:t>dokumenten</w:t>
      </w:r>
      <w:proofErr w:type="spellEnd"/>
      <w:r w:rsidR="00716D4E">
        <w:rPr>
          <w:i/>
        </w:rPr>
        <w:t xml:space="preserve"> </w:t>
      </w:r>
      <w:r w:rsidR="00716D4E">
        <w:t>[sic]</w:t>
      </w:r>
      <w:r w:rsidR="00716D4E">
        <w:rPr>
          <w:i/>
        </w:rPr>
        <w:t>”</w:t>
      </w:r>
    </w:p>
    <w:p w:rsidR="00716D4E" w:rsidRDefault="00716D4E" w:rsidP="00642732">
      <w:pPr>
        <w:rPr>
          <w:i/>
        </w:rPr>
      </w:pPr>
      <w:r>
        <w:rPr>
          <w:i/>
        </w:rPr>
        <w:t xml:space="preserve">“4. Zodra enig gedeelte van het werk </w:t>
      </w:r>
      <w:r>
        <w:t xml:space="preserve">[CRLB] </w:t>
      </w:r>
      <w:r>
        <w:rPr>
          <w:i/>
        </w:rPr>
        <w:t xml:space="preserve">zal verschenen zijn, zal de Stad de </w:t>
      </w:r>
      <w:proofErr w:type="spellStart"/>
      <w:r>
        <w:rPr>
          <w:i/>
        </w:rPr>
        <w:t>dokumenten</w:t>
      </w:r>
      <w:proofErr w:type="spellEnd"/>
      <w:r>
        <w:rPr>
          <w:i/>
        </w:rPr>
        <w:t xml:space="preserve"> </w:t>
      </w:r>
      <w:r>
        <w:t>[sic]</w:t>
      </w:r>
      <w:r>
        <w:rPr>
          <w:i/>
        </w:rPr>
        <w:t xml:space="preserve"> die hiervoor werden gebruikt ter beschikking stellen van het publiek.”</w:t>
      </w:r>
    </w:p>
    <w:p w:rsidR="00F20A0D" w:rsidRDefault="00716D4E" w:rsidP="00642732">
      <w:pPr>
        <w:rPr>
          <w:i/>
        </w:rPr>
      </w:pPr>
      <w:r>
        <w:rPr>
          <w:i/>
        </w:rPr>
        <w:t>“ART. 4 – De Stad aanvaardt dat tot op het ogenblik dat het laatste deel van de kritische catalogus zal gepubliceerd zijn de documentatie niet toegankelijk zal zijn voor het publiek behalve voor de heer W. Burchard en de leden van het uitgevend comité. Het materiaal dat geen verband houdt met de publicatie zal evenwel van meet af aan toegankelijk zijn. Het gepubliceerd materiaal zal voor het publiek worden vrijgegeven op het ogenblik der publicatie zelf.”</w:t>
      </w:r>
      <w:r w:rsidR="00F20A0D">
        <w:rPr>
          <w:rStyle w:val="Voetnootmarkering"/>
        </w:rPr>
        <w:footnoteReference w:id="60"/>
      </w:r>
    </w:p>
    <w:p w:rsidR="00716D4E" w:rsidRDefault="00716D4E" w:rsidP="00642732">
      <w:r>
        <w:t>Tot eind 2014 was er niets van de Rubensdocumentatie voor het publiek toegankelijk, ondanks de bepalingen in de schenkingsovereenkomsten. Hier wou men dus dringend werk van maken. Maar de documentatie vrijgeven in de staat waarin ze verkeerde, was niet mogelijk.</w:t>
      </w:r>
    </w:p>
    <w:p w:rsidR="00E95B32" w:rsidRDefault="00E95B32" w:rsidP="00681713">
      <w:pPr>
        <w:pStyle w:val="Kop4"/>
      </w:pPr>
      <w:bookmarkStart w:id="28" w:name="_Toc430269808"/>
      <w:r>
        <w:t>Problemen voor de ontsluiting</w:t>
      </w:r>
      <w:bookmarkEnd w:id="28"/>
    </w:p>
    <w:p w:rsidR="00716D4E" w:rsidRDefault="00716D4E" w:rsidP="00642732">
      <w:r>
        <w:t>De twee voornaamste problemen:</w:t>
      </w:r>
    </w:p>
    <w:p w:rsidR="00716D4E" w:rsidRDefault="00716D4E" w:rsidP="00716D4E">
      <w:pPr>
        <w:pStyle w:val="Lijstalinea"/>
        <w:numPr>
          <w:ilvl w:val="0"/>
          <w:numId w:val="26"/>
        </w:numPr>
      </w:pPr>
      <w:r>
        <w:t>Stukken van verschillende oorsprong (archiefvormers) bevonden zich door elkaar.</w:t>
      </w:r>
    </w:p>
    <w:p w:rsidR="00716D4E" w:rsidRDefault="00716D4E" w:rsidP="00716D4E">
      <w:pPr>
        <w:pStyle w:val="Lijstalinea"/>
        <w:numPr>
          <w:ilvl w:val="0"/>
          <w:numId w:val="26"/>
        </w:numPr>
      </w:pPr>
      <w:r>
        <w:rPr>
          <w:i/>
        </w:rPr>
        <w:t>Mixed-format</w:t>
      </w:r>
      <w:r>
        <w:t>, stukken van verschillende types materiaal door elkaar.</w:t>
      </w:r>
    </w:p>
    <w:p w:rsidR="00716D4E" w:rsidRDefault="00716D4E" w:rsidP="00716D4E">
      <w:r>
        <w:t>Maar ook:</w:t>
      </w:r>
    </w:p>
    <w:p w:rsidR="00716D4E" w:rsidRDefault="00716D4E" w:rsidP="00716D4E">
      <w:pPr>
        <w:pStyle w:val="Lijstalinea"/>
        <w:numPr>
          <w:ilvl w:val="0"/>
          <w:numId w:val="27"/>
        </w:numPr>
      </w:pPr>
      <w:r>
        <w:t xml:space="preserve">Er bestond geen koppeling tussen de documentatiemappen van de Rubensdocumentatie en de catalogus van de reeds gepubliceerde delen van het CRLB. In sommige exemplaren </w:t>
      </w:r>
      <w:r w:rsidR="00AE3E5F">
        <w:t xml:space="preserve">van het CRLB </w:t>
      </w:r>
      <w:r>
        <w:t xml:space="preserve">die zich in het </w:t>
      </w:r>
      <w:proofErr w:type="spellStart"/>
      <w:r>
        <w:t>Burchard</w:t>
      </w:r>
      <w:r w:rsidR="0010344E">
        <w:t>bureau</w:t>
      </w:r>
      <w:proofErr w:type="spellEnd"/>
      <w:r w:rsidR="0010344E">
        <w:t xml:space="preserve"> </w:t>
      </w:r>
      <w:r w:rsidR="00AE3E5F">
        <w:t xml:space="preserve">(T1) </w:t>
      </w:r>
      <w:r w:rsidR="0010344E">
        <w:t>bevinden, zijn met potlood LB-nummers bij de catalogusnummers geschreven, maar niet bij alle reeds gepubliceerde delen.</w:t>
      </w:r>
    </w:p>
    <w:p w:rsidR="0010344E" w:rsidRDefault="0010344E" w:rsidP="00716D4E">
      <w:pPr>
        <w:pStyle w:val="Lijstalinea"/>
        <w:numPr>
          <w:ilvl w:val="0"/>
          <w:numId w:val="27"/>
        </w:numPr>
      </w:pPr>
      <w:r>
        <w:lastRenderedPageBreak/>
        <w:t>Aanwezigheid van privacygevoelige informatie. Niet zozeer wat betreft overleden personen, want hier geldt geen privacywetgeving meer, maar wel voor recente “adviesaanvragen”, waarvan de dossiers in de documentatiemappen werden gestopt.</w:t>
      </w:r>
    </w:p>
    <w:p w:rsidR="0010344E" w:rsidRDefault="0010344E" w:rsidP="00716D4E">
      <w:pPr>
        <w:pStyle w:val="Lijstalinea"/>
        <w:numPr>
          <w:ilvl w:val="0"/>
          <w:numId w:val="27"/>
        </w:numPr>
      </w:pPr>
      <w:r>
        <w:t>Het bestaan van een aparte leeszaaldocumentatie over Rubens, weliswaar een beperkt fonds.</w:t>
      </w:r>
      <w:r w:rsidR="00BF5F97">
        <w:t xml:space="preserve"> Dit zorgde voor een schaduwarchief. Het was dit fonds dat de leeszaalbezoekers ter inzage kregen als ze documentatie over Rubens wouden inzien. Dit fonds beperkte zich echter tot fotografisch materiaal en enkele knipsels.</w:t>
      </w:r>
    </w:p>
    <w:p w:rsidR="00FF1FC2" w:rsidRDefault="00FF1FC2" w:rsidP="00716D4E">
      <w:pPr>
        <w:pStyle w:val="Lijstalinea"/>
        <w:numPr>
          <w:ilvl w:val="0"/>
          <w:numId w:val="27"/>
        </w:numPr>
      </w:pPr>
      <w:r>
        <w:t xml:space="preserve">Er bevond zich een grote variatie aan mappen in de Rubensdocumentatie: originele </w:t>
      </w:r>
      <w:proofErr w:type="spellStart"/>
      <w:r>
        <w:t>Burchardmappen</w:t>
      </w:r>
      <w:proofErr w:type="spellEnd"/>
      <w:r>
        <w:t xml:space="preserve"> naast nieuwe mappen. Verder ook een heel aantal losse stukken.</w:t>
      </w:r>
    </w:p>
    <w:p w:rsidR="00FF1FC2" w:rsidRDefault="00FF1FC2" w:rsidP="00716D4E">
      <w:pPr>
        <w:pStyle w:val="Lijstalinea"/>
        <w:numPr>
          <w:ilvl w:val="0"/>
          <w:numId w:val="27"/>
        </w:numPr>
      </w:pPr>
      <w:r>
        <w:t xml:space="preserve">De enige toegang op de Rubensdocumentatie was een </w:t>
      </w:r>
      <w:r w:rsidR="00CF4397">
        <w:t>‘</w:t>
      </w:r>
      <w:r>
        <w:t>klapper</w:t>
      </w:r>
      <w:r w:rsidR="00CF4397">
        <w:t>’ (fichebak)</w:t>
      </w:r>
      <w:r>
        <w:t>, maar deze was niet toegankelijk voor het publiek</w:t>
      </w:r>
      <w:r w:rsidR="00BD04F9">
        <w:t xml:space="preserve"> en niet volledig </w:t>
      </w:r>
      <w:r w:rsidR="00BD04F9" w:rsidRPr="00BD04F9">
        <w:rPr>
          <w:i/>
        </w:rPr>
        <w:t xml:space="preserve">up </w:t>
      </w:r>
      <w:proofErr w:type="spellStart"/>
      <w:r w:rsidR="00BD04F9" w:rsidRPr="00BD04F9">
        <w:rPr>
          <w:i/>
        </w:rPr>
        <w:t>to</w:t>
      </w:r>
      <w:proofErr w:type="spellEnd"/>
      <w:r w:rsidR="00BD04F9" w:rsidRPr="00BD04F9">
        <w:rPr>
          <w:i/>
        </w:rPr>
        <w:t xml:space="preserve"> </w:t>
      </w:r>
      <w:r w:rsidR="00CF4397" w:rsidRPr="00BD04F9">
        <w:rPr>
          <w:i/>
        </w:rPr>
        <w:t>date</w:t>
      </w:r>
      <w:r>
        <w:t>. Het is nog steeds een heel bruikbaar instrument, maar laat leeszaalbezoekers niet toe om eenvoudig te zoeken, met bijvoorbeeld het CRLB als startpunt.</w:t>
      </w:r>
    </w:p>
    <w:p w:rsidR="004D0FCE" w:rsidRDefault="004D0FCE" w:rsidP="00716D4E">
      <w:pPr>
        <w:pStyle w:val="Lijstalinea"/>
        <w:numPr>
          <w:ilvl w:val="0"/>
          <w:numId w:val="27"/>
        </w:numPr>
      </w:pPr>
      <w:r>
        <w:t xml:space="preserve">De aanwezigheid van prenten, </w:t>
      </w:r>
      <w:r w:rsidR="00CF4397">
        <w:t xml:space="preserve">met name </w:t>
      </w:r>
      <w:r>
        <w:t>19de-eeuwse reproductiegrafiek, vormde een probleem. Deze komen vooral uit de collectie van Burchard, maar voor hem was dit voornamelijk documentatiemateriaal. Tegenwoordig hebben dergelijke stukken wel wat waarde en kunnen ze niet zomaar in de documentatie gelaten worden.</w:t>
      </w:r>
    </w:p>
    <w:p w:rsidR="004D0FCE" w:rsidRDefault="004D0FCE" w:rsidP="004D0FCE">
      <w:r>
        <w:t>De Rubensdocumentatie zomaar inventariseren en ontsluiten was dus niet mogelijk. Daarom werd er nagedacht over een manier om dit aan te pakken.</w:t>
      </w:r>
    </w:p>
    <w:p w:rsidR="00E95B32" w:rsidRDefault="00E95B32" w:rsidP="00681713">
      <w:pPr>
        <w:pStyle w:val="Kop5"/>
      </w:pPr>
      <w:bookmarkStart w:id="29" w:name="_Toc430269809"/>
      <w:r>
        <w:t xml:space="preserve">De </w:t>
      </w:r>
      <w:r w:rsidR="001D78DF">
        <w:t>R</w:t>
      </w:r>
      <w:r>
        <w:t xml:space="preserve">ubensdocumentatie als </w:t>
      </w:r>
      <w:r>
        <w:rPr>
          <w:i/>
        </w:rPr>
        <w:t xml:space="preserve">mixed-format </w:t>
      </w:r>
      <w:r>
        <w:t>collectie</w:t>
      </w:r>
      <w:bookmarkEnd w:id="29"/>
    </w:p>
    <w:p w:rsidR="00574DB3" w:rsidRDefault="00E1529A" w:rsidP="00E95B32">
      <w:r>
        <w:t>Archieven kunnen uit allerlei verschillende materialen bestaan: brieven, notities, foto’s, prenten,… Het voorbeeld van het archief van Ludwig Burchard past hier goed. Maar ook de Rubensdocumentatie als collectie bestaat uit allerlei verschillende soorten materiaal. Maar deze materialen hebben vaak verschillende eisen, wat betreft bewaaromstandigheden. Vooral foto’s, waarvan er veel in de Rubensdocumentatie zitten, zijn hier een goed voorbeeld van. De bewaaromstandigheden van papieren notities en foto’s zijn niet dezelfde.</w:t>
      </w:r>
      <w:r w:rsidR="00574DB3">
        <w:t xml:space="preserve"> </w:t>
      </w:r>
      <w:r w:rsidR="00574DB3" w:rsidRPr="00574DB3">
        <w:t>Maar soms kan het niet anders en is het b</w:t>
      </w:r>
      <w:r w:rsidR="00574DB3">
        <w:t xml:space="preserve">elangrijk dat deze verschillende materialen samenblijven, omdat anders </w:t>
      </w:r>
      <w:r w:rsidR="00574DB3">
        <w:lastRenderedPageBreak/>
        <w:t xml:space="preserve">de context verloren gaat. </w:t>
      </w:r>
      <w:r w:rsidR="00574DB3" w:rsidRPr="006077D9">
        <w:t>Dit is zeker het geval bij de Rubensdocumentatie.</w:t>
      </w:r>
      <w:r w:rsidR="006077D9" w:rsidRPr="006077D9">
        <w:t xml:space="preserve"> Deze c</w:t>
      </w:r>
      <w:r w:rsidR="006077D9">
        <w:t xml:space="preserve">ollectie kan perfect als een </w:t>
      </w:r>
      <w:r w:rsidR="006077D9">
        <w:rPr>
          <w:i/>
        </w:rPr>
        <w:t xml:space="preserve">mixed-format </w:t>
      </w:r>
      <w:r w:rsidR="006077D9">
        <w:t>collectie worden beschreven.</w:t>
      </w:r>
      <w:r w:rsidR="006077D9">
        <w:rPr>
          <w:rStyle w:val="Voetnootmarkering"/>
        </w:rPr>
        <w:footnoteReference w:id="61"/>
      </w:r>
    </w:p>
    <w:p w:rsidR="006077D9" w:rsidRPr="006077D9" w:rsidRDefault="006077D9" w:rsidP="00E95B32">
      <w:r>
        <w:t xml:space="preserve">Er bestaan voldoende richtlijnen voor de bewaring van specifieke types materiaal, maar er is weinig tot niets geschreven over de bewaring van dergelijke collecties. Maar is het daarom aangewezen dat  men dergelijke collecties uit elkaar haalt en naar de normen van de verschillende materialen gaat bewaren? Dit is zeker niet altijd de beste oplossing. </w:t>
      </w:r>
      <w:proofErr w:type="spellStart"/>
      <w:r>
        <w:t>Clarke</w:t>
      </w:r>
      <w:proofErr w:type="spellEnd"/>
      <w:r>
        <w:t xml:space="preserve"> stelt verschillende redenen waarom dit niet zo is. Eén ervan betreft de populariteit van de collectie: hoe vaak wordt de collectie geraadpleegd? Een collectie die veel wordt gebruikt en dienst doet als een actief onderzoeksinstrument, wordt best samengehouden, ook al vloeken de bewaaromstandigheden van de verschillende materialen met elkaar.</w:t>
      </w:r>
      <w:r w:rsidR="00561E57">
        <w:t xml:space="preserve"> Andere reden zijn de huidige staat van de collectie en de middelen die de bewaarinstelling heeft.</w:t>
      </w:r>
      <w:r>
        <w:rPr>
          <w:rStyle w:val="Voetnootmarkering"/>
        </w:rPr>
        <w:footnoteReference w:id="62"/>
      </w:r>
    </w:p>
    <w:p w:rsidR="00BE73AC" w:rsidRDefault="00BE73AC" w:rsidP="00681713">
      <w:pPr>
        <w:pStyle w:val="Kop5"/>
      </w:pPr>
      <w:bookmarkStart w:id="30" w:name="_Toc430269810"/>
      <w:r>
        <w:t xml:space="preserve">De </w:t>
      </w:r>
      <w:proofErr w:type="spellStart"/>
      <w:r>
        <w:t>privacyproblematiek</w:t>
      </w:r>
      <w:bookmarkEnd w:id="30"/>
      <w:proofErr w:type="spellEnd"/>
    </w:p>
    <w:p w:rsidR="00BE73AC" w:rsidRDefault="00E5583B" w:rsidP="00BE73AC">
      <w:r>
        <w:t>Eén van de prob</w:t>
      </w:r>
      <w:r w:rsidR="004459B0">
        <w:t>l</w:t>
      </w:r>
      <w:r>
        <w:t>emen was het aspect van de aanwezigheid van privacygevoelige informatie in de Rubensdocumentatie en dat deze stukken niet zomaar voor iedereen ter inzage konden gegeven worden. Dit was een van de bezorgdheden van het Centrum Rubenianum vzw.</w:t>
      </w:r>
    </w:p>
    <w:p w:rsidR="00E5583B" w:rsidRDefault="00E5583B" w:rsidP="00681713">
      <w:pPr>
        <w:pStyle w:val="Kop6"/>
      </w:pPr>
      <w:bookmarkStart w:id="31" w:name="_Toc430269811"/>
      <w:r>
        <w:t>De privacywetgeving</w:t>
      </w:r>
      <w:bookmarkEnd w:id="31"/>
    </w:p>
    <w:p w:rsidR="00E5583B" w:rsidRDefault="00E06FD6" w:rsidP="00681713">
      <w:pPr>
        <w:pStyle w:val="Kop7"/>
      </w:pPr>
      <w:r>
        <w:t>Algemeen</w:t>
      </w:r>
    </w:p>
    <w:p w:rsidR="00E06FD6" w:rsidRPr="00E06FD6" w:rsidRDefault="00E06FD6" w:rsidP="00E06FD6">
      <w:r>
        <w:t>De privacywet van 8 december 1992 beschermt personen tegen onrechtmatig gebruik van hun persoonlijke gegevens. Onder persoonlijke gegevens verstaat men alle informatie over een levende persoon. De gegevens van overleden personen vallen dus niet onder de privacywet, maar ze kunnen wel informatie bevatten over nog levende personen.</w:t>
      </w:r>
      <w:r>
        <w:rPr>
          <w:rStyle w:val="Voetnootmarkering"/>
        </w:rPr>
        <w:footnoteReference w:id="63"/>
      </w:r>
    </w:p>
    <w:p w:rsidR="004C4921" w:rsidRDefault="004C4921" w:rsidP="00681713">
      <w:pPr>
        <w:pStyle w:val="Kop7"/>
      </w:pPr>
      <w:r>
        <w:lastRenderedPageBreak/>
        <w:t>Briefgeheim</w:t>
      </w:r>
    </w:p>
    <w:p w:rsidR="004C4921" w:rsidRPr="004C4921" w:rsidRDefault="00B829E6" w:rsidP="004C4921">
      <w:r>
        <w:t>De Belgische Grondwet stelt dat het briefgeheim onschendbaar is.</w:t>
      </w:r>
      <w:r>
        <w:rPr>
          <w:rStyle w:val="Voetnootmarkering"/>
        </w:rPr>
        <w:footnoteReference w:id="64"/>
      </w:r>
      <w:r>
        <w:t xml:space="preserve"> </w:t>
      </w:r>
      <w:r w:rsidR="004C4921">
        <w:t>“De wettelijke bescherming van poststukken […] vervalt op het moment dat de brief bij de geadresseerde is beland, daarna staat de ontvanger geheel vrij te doen met de brief wat hij of zij wilt, tenzij er hierover nadere afspraken gemaakt zijn met de briefschrijver.”</w:t>
      </w:r>
      <w:r w:rsidR="004C4921">
        <w:rPr>
          <w:rStyle w:val="Voetnootmarkering"/>
        </w:rPr>
        <w:footnoteReference w:id="65"/>
      </w:r>
      <w:r>
        <w:t xml:space="preserve"> Briefgeheim telt dus enkel voor gesloten brieven. Als er in de brief of tussen de personen niks over geheimhouding bepaald is, is er in principe geen probleem.</w:t>
      </w:r>
    </w:p>
    <w:p w:rsidR="00E5583B" w:rsidRDefault="00A46D10" w:rsidP="00681713">
      <w:pPr>
        <w:pStyle w:val="Kop6"/>
      </w:pPr>
      <w:bookmarkStart w:id="32" w:name="_Toc430269812"/>
      <w:r>
        <w:t>Privacygevoelige stukken in de Rubensdocumentatie</w:t>
      </w:r>
      <w:bookmarkEnd w:id="32"/>
    </w:p>
    <w:p w:rsidR="00A46D10" w:rsidRDefault="00247B12" w:rsidP="00A46D10">
      <w:r>
        <w:t>De stukken van Burchard zijn dus niet onderhevig aan de privacywetgeving; hij is immers overleden. Het wordt echter moeilijker met betrekking tot recentere stukken of de stukken van auteurs die nog in leven zijn.</w:t>
      </w:r>
      <w:r w:rsidR="004459B0">
        <w:t xml:space="preserve"> En dan nog: zolang de gegevens niet worden gebruikt ter publicatie, stelt er zich in principe geen probleem.</w:t>
      </w:r>
    </w:p>
    <w:p w:rsidR="004459B0" w:rsidRDefault="004459B0" w:rsidP="00A46D10">
      <w:r>
        <w:t>De voornaamste stukken die</w:t>
      </w:r>
      <w:r w:rsidR="00CF4397">
        <w:t xml:space="preserve"> men als problematisch beschouwt</w:t>
      </w:r>
      <w:r>
        <w:t>, zijn de adviesvragen. Deze komen van personen die een kunstwerk in hun bezit hebben en zijn bekend bij na</w:t>
      </w:r>
      <w:r w:rsidR="00CF4397">
        <w:t xml:space="preserve">am, adres en telefoonnummer. De papieren </w:t>
      </w:r>
      <w:r>
        <w:t>adviesdossiers</w:t>
      </w:r>
      <w:r w:rsidR="00CF4397">
        <w:t xml:space="preserve"> worden normaal in een apart archief bijgehouden en daarnaa</w:t>
      </w:r>
      <w:r w:rsidR="00BD04F9">
        <w:t>st geregistreerd in een database</w:t>
      </w:r>
      <w:r w:rsidR="00CF4397">
        <w:t xml:space="preserve">. De papieren dossiers met betrekking tot Rubens werden echter tot voor kort vaak </w:t>
      </w:r>
      <w:r>
        <w:t>in de Rubensdocumentatie opgenomen.</w:t>
      </w:r>
    </w:p>
    <w:p w:rsidR="00A46D10" w:rsidRDefault="00A46D10" w:rsidP="00681713">
      <w:pPr>
        <w:pStyle w:val="Kop6"/>
      </w:pPr>
      <w:bookmarkStart w:id="33" w:name="_Toc430269813"/>
      <w:r>
        <w:t>De oplossing</w:t>
      </w:r>
      <w:bookmarkEnd w:id="33"/>
    </w:p>
    <w:p w:rsidR="004459B0" w:rsidRPr="004459B0" w:rsidRDefault="004459B0" w:rsidP="004459B0">
      <w:r>
        <w:t xml:space="preserve">Tijdens het </w:t>
      </w:r>
      <w:proofErr w:type="spellStart"/>
      <w:r>
        <w:t>herpakkingsproces</w:t>
      </w:r>
      <w:proofErr w:type="spellEnd"/>
      <w:r>
        <w:t xml:space="preserve"> werd er aandacht besteed aan privacygevoelige stukken. Deze werden in een apart omslagje gestopt en er werd een notitie gemaakt. Vrijwilliger Roger Van der Linden ging met deze notities aan de slag en haalde de adviesdossier</w:t>
      </w:r>
      <w:r w:rsidR="00CF4397">
        <w:t>s</w:t>
      </w:r>
      <w:r>
        <w:t xml:space="preserve"> eruit. </w:t>
      </w:r>
      <w:r w:rsidR="00CF4397">
        <w:t xml:space="preserve">Originele foto’s bleven met een verwijzing naar het adviesdossier in de </w:t>
      </w:r>
      <w:r w:rsidR="001D6185">
        <w:t>documentatie behouden. Een kopie van de foto met verwijzing naar de Rubensdocumentatie werd in het adviesdossier gestoken, dat vervolgens in het adviezenarchief geklasseerd werd. Vrijwilligster Nelly Verreydt – die gewoonlijk instaat voor de administratieve verwerking van adviesvragen – controleerde al deze adviesdossie</w:t>
      </w:r>
      <w:r w:rsidR="00BD04F9">
        <w:t>rs en vulde zo nodig de database</w:t>
      </w:r>
      <w:r w:rsidR="001D6185">
        <w:t xml:space="preserve"> aan.</w:t>
      </w:r>
    </w:p>
    <w:p w:rsidR="00A13E36" w:rsidRDefault="00D966CB" w:rsidP="00681713">
      <w:pPr>
        <w:pStyle w:val="Kop3"/>
      </w:pPr>
      <w:bookmarkStart w:id="34" w:name="_Toc430269814"/>
      <w:r>
        <w:lastRenderedPageBreak/>
        <w:t>De herordening</w:t>
      </w:r>
      <w:bookmarkEnd w:id="34"/>
    </w:p>
    <w:p w:rsidR="00D966CB" w:rsidRDefault="00D966CB" w:rsidP="00D966CB">
      <w:r>
        <w:t>Tijdens mijn stageperiode bij het Rubenianum werd er al een systeem uitgedacht om de Rubensdocumentatie te herpakken en te herordenen.</w:t>
      </w:r>
      <w:r w:rsidR="00720913">
        <w:t xml:space="preserve"> Deze aanpak werd tijdens de projectfase wel lichtjes aangepast.</w:t>
      </w:r>
    </w:p>
    <w:p w:rsidR="000E13B4" w:rsidRDefault="000E13B4" w:rsidP="00681713">
      <w:pPr>
        <w:pStyle w:val="Kop4"/>
        <w:numPr>
          <w:ilvl w:val="0"/>
          <w:numId w:val="28"/>
        </w:numPr>
        <w:ind w:left="1134" w:hanging="1134"/>
      </w:pPr>
      <w:bookmarkStart w:id="35" w:name="_Toc430269815"/>
      <w:r>
        <w:t>Opzet</w:t>
      </w:r>
      <w:bookmarkEnd w:id="35"/>
    </w:p>
    <w:p w:rsidR="000E13B4" w:rsidRDefault="000E13B4" w:rsidP="000E13B4">
      <w:r>
        <w:t>Alle individuele archiefvormers identificeren werd niet als noodzakelijk beschouwd. In de eerste plaats werd er aan de toekomstige raadplegers van de Rubensdocumentatie gedacht, namelijk de bezoekers van de leeszaal.</w:t>
      </w:r>
      <w:r w:rsidR="00A67AE4">
        <w:t xml:space="preserve"> Er werd rekening gehouden met het doel van de Rubensdocumentatie: het documenteren van het oeuvre van de Antwerpse kunstenaar Peter Paul Rubens en de gebruiker ervan er op een duidelijke manier inzage in geven.</w:t>
      </w:r>
    </w:p>
    <w:p w:rsidR="00A67AE4" w:rsidRDefault="00A67AE4" w:rsidP="000E13B4">
      <w:r w:rsidRPr="00A67AE4">
        <w:t>De aanwezigheid van stukken van verschillende origine en de mix van allerlei types materiaal vormden het grootste struikelpunt voor de ontsluiting van de Rubensdocumentatie. Is het aangewezen om alle oorspronkelijke stukken van Ludwig Burchard eruit te halen om ze elders op te bergen en te inventariseren? Is het aangewezen om bijvoorbeeld alle foto’s uit de Rubensdocumentatie te halen en ze naar hun normen te bewaren? Naar de bestaande standaarden en normen zou dit inderdaad de juiste oplossing zijn, maar dit zou onherstelbare schade toebrengen aan de Rubensdocumentatie als collectie. Het gaat hier om een zeer unieke collectie, die als doel heeft om alle informatie over het oeuvre van Rubens te verzamelen. Deze collectie uit elkaar trekken zou een schatkamer aan informatie vernietigen.</w:t>
      </w:r>
    </w:p>
    <w:p w:rsidR="00A67AE4" w:rsidRDefault="00A67AE4" w:rsidP="000E13B4">
      <w:r>
        <w:t>Er moest dus een manier gevonden om rekening te houden met de volgende aspecten</w:t>
      </w:r>
      <w:r w:rsidR="00B46BBA">
        <w:t>, zonder de collectie uit elkaar te halen</w:t>
      </w:r>
      <w:r>
        <w:t>:</w:t>
      </w:r>
    </w:p>
    <w:p w:rsidR="00A67AE4" w:rsidRDefault="00A67AE4" w:rsidP="00FF3723">
      <w:pPr>
        <w:pStyle w:val="Lijstalinea"/>
        <w:numPr>
          <w:ilvl w:val="0"/>
          <w:numId w:val="29"/>
        </w:numPr>
      </w:pPr>
      <w:r>
        <w:t xml:space="preserve">De aanwezigheid van (archief)stukken van verschillende </w:t>
      </w:r>
      <w:proofErr w:type="spellStart"/>
      <w:r>
        <w:t>herkomsten</w:t>
      </w:r>
      <w:proofErr w:type="spellEnd"/>
      <w:r>
        <w:t>.</w:t>
      </w:r>
    </w:p>
    <w:p w:rsidR="00A67AE4" w:rsidRPr="000E13B4" w:rsidRDefault="00A67AE4" w:rsidP="00FF3723">
      <w:pPr>
        <w:pStyle w:val="Lijstalinea"/>
        <w:numPr>
          <w:ilvl w:val="0"/>
          <w:numId w:val="29"/>
        </w:numPr>
      </w:pPr>
      <w:r>
        <w:t>De aanwezigheid van stukken van verschillende type materiaal.</w:t>
      </w:r>
    </w:p>
    <w:p w:rsidR="00720913" w:rsidRDefault="000E13B4" w:rsidP="00681713">
      <w:pPr>
        <w:pStyle w:val="Kop5"/>
        <w:numPr>
          <w:ilvl w:val="0"/>
          <w:numId w:val="81"/>
        </w:numPr>
        <w:ind w:left="1134" w:hanging="1134"/>
      </w:pPr>
      <w:bookmarkStart w:id="36" w:name="_Toc430269816"/>
      <w:r>
        <w:t>Het oorspronkelijke idee</w:t>
      </w:r>
      <w:bookmarkEnd w:id="36"/>
    </w:p>
    <w:p w:rsidR="009C4A7E" w:rsidRDefault="001E5227" w:rsidP="00A67AE4">
      <w:r>
        <w:t xml:space="preserve">Samen met Bert Watteeuw </w:t>
      </w:r>
      <w:r w:rsidR="001D6185">
        <w:t xml:space="preserve">en na overleg met Frank </w:t>
      </w:r>
      <w:proofErr w:type="spellStart"/>
      <w:r w:rsidR="001D6185">
        <w:t>Scheelings</w:t>
      </w:r>
      <w:proofErr w:type="spellEnd"/>
      <w:r w:rsidR="001D6185">
        <w:t xml:space="preserve"> </w:t>
      </w:r>
      <w:r>
        <w:t>werd er gekozen om een driedeling binnen de mappen van de Rubensdocumentatie aan te brengen.</w:t>
      </w:r>
      <w:r w:rsidR="009C4A7E">
        <w:t xml:space="preserve"> </w:t>
      </w:r>
      <w:r w:rsidR="00F549D7">
        <w:t xml:space="preserve">De interne ordening van de stukken in de mappen bleek niet van belang. </w:t>
      </w:r>
      <w:r w:rsidR="009C4A7E">
        <w:t xml:space="preserve">Deze driedeling zou enkel toegepast </w:t>
      </w:r>
      <w:r w:rsidR="009C4A7E">
        <w:lastRenderedPageBreak/>
        <w:t>worden op mappen betreffende kunstwerken die al in een deel van het CRLB zijn besproken. De driedeling zou de documentatiemappen zo opdelen, dat er ook een duidelijke link is met de catalogusnotitie voor dat specifieke kunstwerk:</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C4A7E" w:rsidTr="009C4A7E">
        <w:trPr>
          <w:trHeight w:val="1641"/>
        </w:trPr>
        <w:tc>
          <w:tcPr>
            <w:tcW w:w="9214" w:type="dxa"/>
          </w:tcPr>
          <w:p w:rsidR="009C4A7E" w:rsidRDefault="009C4A7E" w:rsidP="00FF3723">
            <w:pPr>
              <w:pStyle w:val="Lijstalinea"/>
              <w:numPr>
                <w:ilvl w:val="0"/>
                <w:numId w:val="30"/>
              </w:numPr>
              <w:ind w:left="480"/>
            </w:pPr>
            <w:r>
              <w:t>Documentatie van Ludwig Burchard</w:t>
            </w:r>
          </w:p>
          <w:p w:rsidR="009C4A7E" w:rsidRDefault="009C4A7E" w:rsidP="00FF3723">
            <w:pPr>
              <w:pStyle w:val="Lijstalinea"/>
              <w:numPr>
                <w:ilvl w:val="0"/>
                <w:numId w:val="30"/>
              </w:numPr>
              <w:ind w:left="480"/>
            </w:pPr>
            <w:r>
              <w:t>Documentatie toegevoegd vóór de publicatie van het corpusvolume</w:t>
            </w:r>
          </w:p>
          <w:p w:rsidR="009C4A7E" w:rsidRDefault="009C4A7E" w:rsidP="00FF3723">
            <w:pPr>
              <w:pStyle w:val="Lijstalinea"/>
              <w:numPr>
                <w:ilvl w:val="0"/>
                <w:numId w:val="30"/>
              </w:numPr>
              <w:ind w:left="480"/>
            </w:pPr>
            <w:r>
              <w:t>Documentatie toegevoegd na de publicatie van het corpusvolume</w:t>
            </w:r>
          </w:p>
        </w:tc>
      </w:tr>
    </w:tbl>
    <w:p w:rsidR="009C4A7E" w:rsidRDefault="009C4A7E" w:rsidP="009C4A7E">
      <w:pPr>
        <w:spacing w:after="0"/>
        <w:contextualSpacing/>
      </w:pPr>
    </w:p>
    <w:p w:rsidR="009C4A7E" w:rsidRDefault="007E4ADA" w:rsidP="009C4A7E">
      <w:r>
        <w:t xml:space="preserve">Dit onderscheid was eigenlijk al aanwezig in de mappen, maar niet visueel. Vaak zaten de oudste stukken (die van Burchard) onderaan de map en de meest recente stukken bovenaan. </w:t>
      </w:r>
      <w:r w:rsidR="009C4A7E">
        <w:t>Om de driedeling praktisch duidelijk te maken, werd gekozen om met drie verschillende gekleurde omslagen te werken binnen de eigenlijke documentatiemap, die ook zou vervangen worden door een nieuwe map:</w:t>
      </w:r>
    </w:p>
    <w:p w:rsidR="009C4A7E" w:rsidRDefault="009C4A7E" w:rsidP="009C4A7E">
      <w:pPr>
        <w:jc w:val="center"/>
      </w:pPr>
      <w:r w:rsidRPr="009C4A7E">
        <w:rPr>
          <w:noProof/>
          <w:lang w:eastAsia="nl-BE"/>
        </w:rPr>
        <w:drawing>
          <wp:inline distT="0" distB="0" distL="0" distR="0">
            <wp:extent cx="4857784" cy="1714512"/>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7784" cy="1714512"/>
                      <a:chOff x="2000232" y="3000378"/>
                      <a:chExt cx="4857784" cy="1714512"/>
                    </a:xfrm>
                  </a:grpSpPr>
                  <a:sp>
                    <a:nvSpPr>
                      <a:cNvPr id="9" name="Rechthoek 8"/>
                      <a:cNvSpPr/>
                    </a:nvSpPr>
                    <a:spPr>
                      <a:xfrm>
                        <a:off x="4214810" y="3429006"/>
                        <a:ext cx="1071570" cy="1285884"/>
                      </a:xfrm>
                      <a:prstGeom prst="rect">
                        <a:avLst/>
                      </a:prstGeom>
                      <a:solidFill>
                        <a:schemeClr val="accent2">
                          <a:lumMod val="40000"/>
                          <a:lumOff val="60000"/>
                        </a:schemeClr>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hthoek 9"/>
                      <a:cNvSpPr/>
                    </a:nvSpPr>
                    <a:spPr>
                      <a:xfrm>
                        <a:off x="5357818" y="3429006"/>
                        <a:ext cx="1071570" cy="1285884"/>
                      </a:xfrm>
                      <a:prstGeom prst="rect">
                        <a:avLst/>
                      </a:prstGeom>
                      <a:solidFill>
                        <a:schemeClr val="accent2">
                          <a:lumMod val="40000"/>
                          <a:lumOff val="60000"/>
                        </a:schemeClr>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hthoek 10"/>
                      <a:cNvSpPr/>
                    </a:nvSpPr>
                    <a:spPr>
                      <a:xfrm>
                        <a:off x="5286380" y="3429006"/>
                        <a:ext cx="61914" cy="1285884"/>
                      </a:xfrm>
                      <a:prstGeom prst="rect">
                        <a:avLst/>
                      </a:prstGeom>
                      <a:solidFill>
                        <a:schemeClr val="accent2">
                          <a:lumMod val="60000"/>
                          <a:lumOff val="40000"/>
                        </a:schemeClr>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hthoek 4"/>
                      <a:cNvSpPr/>
                    </a:nvSpPr>
                    <a:spPr>
                      <a:xfrm>
                        <a:off x="5500694" y="3286130"/>
                        <a:ext cx="1071570" cy="1285884"/>
                      </a:xfrm>
                      <a:prstGeom prst="rect">
                        <a:avLst/>
                      </a:prstGeom>
                      <a:solidFill>
                        <a:schemeClr val="accent6">
                          <a:lumMod val="60000"/>
                          <a:lumOff val="40000"/>
                        </a:schemeClr>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hthoek 11"/>
                      <a:cNvSpPr/>
                    </a:nvSpPr>
                    <a:spPr>
                      <a:xfrm>
                        <a:off x="2000232" y="3429006"/>
                        <a:ext cx="1071570" cy="1285884"/>
                      </a:xfrm>
                      <a:prstGeom prst="rect">
                        <a:avLst/>
                      </a:prstGeom>
                      <a:solidFill>
                        <a:schemeClr val="accent6">
                          <a:lumMod val="60000"/>
                          <a:lumOff val="40000"/>
                        </a:schemeClr>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Rechte verbindingslijn met pijl 13"/>
                      <a:cNvCxnSpPr/>
                    </a:nvCxnSpPr>
                    <a:spPr>
                      <a:xfrm>
                        <a:off x="3143240" y="4071948"/>
                        <a:ext cx="1000132" cy="1588"/>
                      </a:xfrm>
                      <a:prstGeom prst="straightConnector1">
                        <a:avLst/>
                      </a:prstGeom>
                      <a:ln w="317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 name="Rechthoek 5"/>
                      <a:cNvSpPr/>
                    </a:nvSpPr>
                    <a:spPr>
                      <a:xfrm>
                        <a:off x="5643570" y="3143254"/>
                        <a:ext cx="1071570" cy="1285884"/>
                      </a:xfrm>
                      <a:prstGeom prst="rect">
                        <a:avLst/>
                      </a:prstGeom>
                      <a:solidFill>
                        <a:srgbClr val="00B050"/>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hthoek 6"/>
                      <a:cNvSpPr/>
                    </a:nvSpPr>
                    <a:spPr>
                      <a:xfrm>
                        <a:off x="5786446" y="3000378"/>
                        <a:ext cx="1071570" cy="1285884"/>
                      </a:xfrm>
                      <a:prstGeom prst="rect">
                        <a:avLst/>
                      </a:prstGeom>
                      <a:solidFill>
                        <a:srgbClr val="FF0000"/>
                      </a:solidFill>
                    </a:spPr>
                    <a:txSp>
                      <a:txBody>
                        <a:bodyPr rtlCol="0" anchor="ctr"/>
                        <a:lstStyle>
                          <a:defPPr>
                            <a:defRPr lang="nl-B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BE"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4F7C7D" w:rsidRDefault="009C4A7E" w:rsidP="009C4A7E">
      <w:r>
        <w:t>De oorspronkelijke map zou vervangen worden door een nieuwe, met daarin een beige omslag voor alle stukken van Burchard, een groene voor de tweede categorie en een rode voor de derde categorie.</w:t>
      </w:r>
      <w:r w:rsidR="004F7C7D">
        <w:t xml:space="preserve"> </w:t>
      </w:r>
      <w:r w:rsidR="0030430B">
        <w:t xml:space="preserve">Stukken die niet aan één van de categorieën konden gekoppeld worden, zouden in de nieuwe hoofdomslag komen. </w:t>
      </w:r>
      <w:r w:rsidR="004F7C7D">
        <w:t xml:space="preserve">Er werden </w:t>
      </w:r>
      <w:proofErr w:type="spellStart"/>
      <w:r w:rsidR="004F7C7D">
        <w:t>herordeningschema’s</w:t>
      </w:r>
      <w:proofErr w:type="spellEnd"/>
      <w:r w:rsidR="004F7C7D">
        <w:t xml:space="preserve">  en concordantietabellen (LB-nummer naar catalogusnummer) opgesteld voor de documentatie van de eerste drie volu</w:t>
      </w:r>
      <w:r w:rsidR="0030430B">
        <w:t>mes van het CRLB (I, II en III).</w:t>
      </w:r>
    </w:p>
    <w:p w:rsidR="004F7C7D" w:rsidRDefault="004F7C7D" w:rsidP="009C4A7E">
      <w:r>
        <w:t xml:space="preserve">In het oorspronkelijke idee was echter ook een aanpassing aan de LB-nummers voorzien. Voor het eerste deel van het CRLB kwam LB 1 overeen met catalogusnummers 1 en 1a. Stukken voor deze twee kunstwerken zaten samen onder LB 1 opgedeeld. Er werd toen </w:t>
      </w:r>
      <w:r>
        <w:lastRenderedPageBreak/>
        <w:t>gekozen om de LB-nummers dus ook aan te passen en opnieuw een opdeling te maken voor LB 1: dit zou LB1 en LB 1a worden.</w:t>
      </w:r>
    </w:p>
    <w:p w:rsidR="004F7C7D" w:rsidRDefault="004F7C7D" w:rsidP="00681713">
      <w:pPr>
        <w:pStyle w:val="Kop5"/>
      </w:pPr>
      <w:bookmarkStart w:id="37" w:name="_Toc430269817"/>
      <w:r>
        <w:t>Aanpassing van het oorspronkelijke idee</w:t>
      </w:r>
      <w:bookmarkEnd w:id="37"/>
    </w:p>
    <w:p w:rsidR="004F7C7D" w:rsidRDefault="004F7C7D" w:rsidP="009C4A7E">
      <w:r>
        <w:t xml:space="preserve">Van dit laatste aspect is er echter afgestapt bij de start van het project. De LB-nummers zijn zelf unieke inventarisnummers die een belangrijke rol hebben gespeeld bij de publicatie van het CRLB. De klapper (fichebak) verwijst zelf ook naar deze LB-nummers. Door deze LB-nummers te gaan aanpassen, zou men hier problemen mee krijgen. Tijdens de stageperiode werden wel alle documentatiemappen voor CRLB I herpakt volgens dit eerste systeem. Dit werd echter niet gedaan voor de overige die in het project werden voorzien. Wat wel werd gedaan, is extra </w:t>
      </w:r>
      <w:proofErr w:type="spellStart"/>
      <w:r>
        <w:t>ondernummers</w:t>
      </w:r>
      <w:proofErr w:type="spellEnd"/>
      <w:r>
        <w:t xml:space="preserve"> bij LB-nummers toegevoegd, als er bijvoorbeeld vijf mappen met hetzelfde LB-nummer werden aangeduid. Dit werd enkel gedaan om in de inventaris duidelijke te maken dat het om meerdere mappen gaat.</w:t>
      </w:r>
    </w:p>
    <w:p w:rsidR="00F549D7" w:rsidRDefault="00F549D7" w:rsidP="00681713">
      <w:pPr>
        <w:pStyle w:val="Kop4"/>
      </w:pPr>
      <w:bookmarkStart w:id="38" w:name="_Toc430269818"/>
      <w:r>
        <w:t>De Voor- en nadelen</w:t>
      </w:r>
      <w:bookmarkEnd w:id="38"/>
    </w:p>
    <w:p w:rsidR="00F549D7" w:rsidRDefault="00F549D7" w:rsidP="00681713">
      <w:pPr>
        <w:pStyle w:val="Kop5"/>
        <w:numPr>
          <w:ilvl w:val="0"/>
          <w:numId w:val="31"/>
        </w:numPr>
        <w:ind w:left="1134" w:hanging="1134"/>
      </w:pPr>
      <w:bookmarkStart w:id="39" w:name="_Toc430269819"/>
      <w:r>
        <w:t>Voordelen</w:t>
      </w:r>
      <w:bookmarkEnd w:id="39"/>
    </w:p>
    <w:p w:rsidR="00F549D7" w:rsidRDefault="00F549D7" w:rsidP="00FF3723">
      <w:pPr>
        <w:pStyle w:val="Lijstalinea"/>
        <w:numPr>
          <w:ilvl w:val="0"/>
          <w:numId w:val="32"/>
        </w:numPr>
      </w:pPr>
      <w:r>
        <w:t xml:space="preserve">Alle oorspronkelijke stukken van Ludwig Burchard zijn nu eenvoudig in de mappen terug te vinden. Op deze manier maken we duidelijk dat er rekening wordt gehouden met de oorspronkelijke archiefvormer van de collectie. Ludwig Burchard neemt een belangrijke plaats in binnen de geschiedenis van het Rubenianum. De individuele stukken apart verpakken laat toe om termijn onderzoek te doen naar de originele orde van </w:t>
      </w:r>
      <w:proofErr w:type="spellStart"/>
      <w:r>
        <w:t>Burchards</w:t>
      </w:r>
      <w:proofErr w:type="spellEnd"/>
      <w:r>
        <w:t xml:space="preserve"> Rubensdocumentatie en zijn werkwijze.</w:t>
      </w:r>
    </w:p>
    <w:p w:rsidR="007E70D7" w:rsidRDefault="007E70D7" w:rsidP="00FF3723">
      <w:pPr>
        <w:pStyle w:val="Lijstalinea"/>
        <w:numPr>
          <w:ilvl w:val="0"/>
          <w:numId w:val="32"/>
        </w:numPr>
      </w:pPr>
      <w:r>
        <w:t xml:space="preserve">Bijgevolg krijgen alle originele stukken van Burchard een minimale </w:t>
      </w:r>
      <w:proofErr w:type="spellStart"/>
      <w:r>
        <w:t>conservatorische</w:t>
      </w:r>
      <w:proofErr w:type="spellEnd"/>
      <w:r>
        <w:t xml:space="preserve"> behan</w:t>
      </w:r>
      <w:r w:rsidR="00DE4761">
        <w:t>deling. Alle</w:t>
      </w:r>
      <w:r>
        <w:t xml:space="preserve"> foto’s werden in </w:t>
      </w:r>
      <w:proofErr w:type="spellStart"/>
      <w:r>
        <w:t>Melinex</w:t>
      </w:r>
      <w:proofErr w:type="spellEnd"/>
      <w:r>
        <w:t xml:space="preserve"> verpakt, om zo contact met andere zuurhoudende materialen te vermijden. De bewaaromstandigheden voor papier en foto’s is heel anders. De Rubensdocumentatie uit elkaar halen is echter geen optie. Op deze manier wordt er toch rekening gehouden met de bewaaromstandigheden van de individuele materialen.</w:t>
      </w:r>
    </w:p>
    <w:p w:rsidR="00F549D7" w:rsidRDefault="00F549D7" w:rsidP="00FF3723">
      <w:pPr>
        <w:pStyle w:val="Lijstalinea"/>
        <w:numPr>
          <w:ilvl w:val="0"/>
          <w:numId w:val="32"/>
        </w:numPr>
      </w:pPr>
      <w:r>
        <w:t xml:space="preserve">Gebruikers van de Rubensdocumentatie krijgen nu een inzicht in het werkproces van het auteurs en de manier waarop het CRLB tot stand is gekomen. Het is een </w:t>
      </w:r>
      <w:proofErr w:type="spellStart"/>
      <w:r>
        <w:lastRenderedPageBreak/>
        <w:t>onderzoeksarchief</w:t>
      </w:r>
      <w:proofErr w:type="spellEnd"/>
      <w:r>
        <w:t xml:space="preserve"> van het Rubenianum, de neerslag van wetenschappelijk kunsthistorisch onderzoek. De Rubensdocumentatie wordt naast een onderzoeksinstrument voor het oeuvre van Rubens ook een onderzoeksinstrument voor het kunsthistorisch onderzoek van de voorbije 50 jaar. Het klopt wel dat niet alle auteurs hun stukken aan de Rubensdocumentatie hebben toegevoegd, maar er wordt nu wel systematisch gevraagd of ze hun onderzoek willen schenken na publicatie van het CRLB-deel.</w:t>
      </w:r>
      <w:r w:rsidR="007C55CB">
        <w:t xml:space="preserve"> N.B. een bijkomende kwestie is wel dat auteurs meer en meer hun onderzoek digitaal documenteren, zodat een </w:t>
      </w:r>
      <w:r w:rsidR="001E2FC7">
        <w:t>aanpak voor het archiefbeheer van digitale dragers</w:t>
      </w:r>
      <w:r w:rsidR="007C55CB">
        <w:t xml:space="preserve"> essentieel is.</w:t>
      </w:r>
    </w:p>
    <w:p w:rsidR="00F549D7" w:rsidRDefault="00F549D7" w:rsidP="00FF3723">
      <w:pPr>
        <w:pStyle w:val="Lijstalinea"/>
        <w:numPr>
          <w:ilvl w:val="0"/>
          <w:numId w:val="32"/>
        </w:numPr>
      </w:pPr>
      <w:r>
        <w:t xml:space="preserve">Gebruikers kunnen nu ook heel eenvoudig zien welke informatie </w:t>
      </w:r>
      <w:r w:rsidR="00704D56">
        <w:t>gebruikt is</w:t>
      </w:r>
      <w:r>
        <w:t xml:space="preserve"> </w:t>
      </w:r>
      <w:r w:rsidR="00704D56">
        <w:t>d</w:t>
      </w:r>
      <w:r>
        <w:t>oor de auteur van een bepaald CRLB-deel</w:t>
      </w:r>
      <w:r w:rsidR="00704D56">
        <w:t xml:space="preserve"> (groene omslag)</w:t>
      </w:r>
      <w:r>
        <w:t xml:space="preserve"> en welke gegevens </w:t>
      </w:r>
      <w:r w:rsidR="00704D56">
        <w:t xml:space="preserve">niet gebruikt of nieuw zijn </w:t>
      </w:r>
      <w:r>
        <w:t>sinds het verschijnen van het CRLB (de rode omslag).</w:t>
      </w:r>
      <w:r w:rsidR="00DE4761">
        <w:t xml:space="preserve"> Deze tweedeling is </w:t>
      </w:r>
      <w:r w:rsidR="00B955FF">
        <w:t>in eerste instantie gebaseerd op de publicatiedatum. Alle artikelen en overdrukken met een publicatiedatum later dan dat van het CRLB-deel, zitten in de rode map. Van alle artikelen en overdrukken die gepubliceerd zijn in of voor het publicatiejaar van het CRLB-deel werd gecontroleerd of ze zijn opgenomen in de bibliografie van het boek. Indien ja: groene map. Indien nee: rode map.</w:t>
      </w:r>
      <w:r w:rsidR="00704D56">
        <w:t xml:space="preserve"> Voor documenten zonder duidelijke publicatiedatum werd er vertrouwd op </w:t>
      </w:r>
      <w:r w:rsidR="00704D56" w:rsidRPr="00704D56">
        <w:rPr>
          <w:i/>
        </w:rPr>
        <w:t xml:space="preserve">common sense. </w:t>
      </w:r>
      <w:r w:rsidR="00B955FF">
        <w:t xml:space="preserve">Notities waarin het handschrift van de auteur herkend wordt, zitten </w:t>
      </w:r>
      <w:r w:rsidR="00704D56">
        <w:t xml:space="preserve">bijvoorbeeld </w:t>
      </w:r>
      <w:r w:rsidR="00B955FF">
        <w:t>in de groene map.</w:t>
      </w:r>
      <w:r w:rsidR="00704D56">
        <w:t xml:space="preserve"> Natuurlijk is deze tweedeling niet volledig zuiver. Het kan bijvoorbeeld</w:t>
      </w:r>
      <w:r w:rsidR="00DE4761">
        <w:t xml:space="preserve"> voorkomen dat de auteur bepaalde documenten wel kende, maar niet de moeite vond om deze op te nemen in de bibliografie omdat </w:t>
      </w:r>
      <w:r w:rsidR="00704D56">
        <w:t xml:space="preserve">hij </w:t>
      </w:r>
      <w:r w:rsidR="00DE4761">
        <w:t xml:space="preserve">de informatie niet wetenschappelijk of verrijkend </w:t>
      </w:r>
      <w:r w:rsidR="00704D56">
        <w:t>achtte</w:t>
      </w:r>
      <w:r w:rsidR="00DE4761">
        <w:t xml:space="preserve">. </w:t>
      </w:r>
      <w:r w:rsidR="00B955FF">
        <w:t xml:space="preserve">Deze documenten kwamen dan in de rode map terecht, terwijl dit strikt genomen geen addenda betreft. De tweedeling moet dus niet te streng gezien worden. </w:t>
      </w:r>
      <w:r w:rsidR="00704D56">
        <w:t>Over het algemeen geldt: alle documenten in de groene map zijn gebruikt voor het CRLB-deel; alle documenten in de rode map niet.</w:t>
      </w:r>
    </w:p>
    <w:p w:rsidR="00D254D3" w:rsidRDefault="00D254D3" w:rsidP="00FF3723">
      <w:pPr>
        <w:pStyle w:val="Lijstalinea"/>
        <w:numPr>
          <w:ilvl w:val="0"/>
          <w:numId w:val="32"/>
        </w:numPr>
      </w:pPr>
      <w:r>
        <w:t xml:space="preserve">De rode omslag is vooral van belang voor collega Karen De Meyst, die werkt aan het project </w:t>
      </w:r>
      <w:proofErr w:type="spellStart"/>
      <w:r>
        <w:rPr>
          <w:i/>
        </w:rPr>
        <w:t>Digitizing</w:t>
      </w:r>
      <w:proofErr w:type="spellEnd"/>
      <w:r>
        <w:rPr>
          <w:i/>
        </w:rPr>
        <w:t xml:space="preserve"> the Corpus Rubenianum Ludwig Burchard</w:t>
      </w:r>
      <w:r>
        <w:t xml:space="preserve">. Met dit project worden alle reeds gepubliceerde CRLB-delen gedigitaliseerd (waarbij enkel de delen van voor 2000 online in PDF raadpleegbaar zijn) en worden de catalogi ervan verrijkt met links </w:t>
      </w:r>
      <w:r>
        <w:lastRenderedPageBreak/>
        <w:t xml:space="preserve">naar de database </w:t>
      </w:r>
      <w:proofErr w:type="spellStart"/>
      <w:r w:rsidRPr="003D5A67">
        <w:t>RKD</w:t>
      </w:r>
      <w:r>
        <w:rPr>
          <w:i/>
        </w:rPr>
        <w:t>images</w:t>
      </w:r>
      <w:proofErr w:type="spellEnd"/>
      <w:r>
        <w:t>.</w:t>
      </w:r>
      <w:r w:rsidR="007E70D7">
        <w:t xml:space="preserve"> </w:t>
      </w:r>
      <w:r w:rsidR="000C0A63">
        <w:t xml:space="preserve">Omgekeerd wordt er in </w:t>
      </w:r>
      <w:proofErr w:type="spellStart"/>
      <w:r w:rsidR="000C0A63" w:rsidRPr="000C0A63">
        <w:t>RKD</w:t>
      </w:r>
      <w:r w:rsidR="000C0A63">
        <w:rPr>
          <w:i/>
        </w:rPr>
        <w:t>images</w:t>
      </w:r>
      <w:proofErr w:type="spellEnd"/>
      <w:r w:rsidR="000C0A63">
        <w:rPr>
          <w:i/>
        </w:rPr>
        <w:t xml:space="preserve"> </w:t>
      </w:r>
      <w:r w:rsidR="000C0A63">
        <w:t xml:space="preserve">een verwijzing geplaatst naar de Rubensdocumentatie van het Rubenianum. </w:t>
      </w:r>
      <w:r w:rsidR="007E70D7" w:rsidRPr="000C0A63">
        <w:t>Vanuit de</w:t>
      </w:r>
      <w:r w:rsidR="007E70D7">
        <w:t xml:space="preserve"> PDF kan een gebruiker onmiddellijk naar het RKD-record ervan en daar een afbeelding raadplegen en informatie krijgen over literatuur rond dit werk. De literatuurreferenties in het CRLB worden daarbij aangevuld met die uit de rode omslag. Op deze manier krijgt men eigenlijk digitale </w:t>
      </w:r>
      <w:r w:rsidR="007E70D7">
        <w:rPr>
          <w:i/>
        </w:rPr>
        <w:t>addenda en corrigenda</w:t>
      </w:r>
      <w:r w:rsidR="007E70D7">
        <w:t xml:space="preserve">. Kopieën </w:t>
      </w:r>
      <w:r w:rsidR="007C55CB">
        <w:t xml:space="preserve">naar Rubens </w:t>
      </w:r>
      <w:r w:rsidR="007E70D7">
        <w:t xml:space="preserve">die ontdekt zijn na het publiceren van het CRLB worden ook aan de </w:t>
      </w:r>
      <w:proofErr w:type="spellStart"/>
      <w:r w:rsidR="007E70D7">
        <w:t>PDFs</w:t>
      </w:r>
      <w:proofErr w:type="spellEnd"/>
      <w:r w:rsidR="007E70D7">
        <w:t xml:space="preserve"> gekoppeld en met een link naar RKD verwezen.</w:t>
      </w:r>
    </w:p>
    <w:p w:rsidR="0030430B" w:rsidRDefault="0030430B" w:rsidP="00681713">
      <w:pPr>
        <w:pStyle w:val="Kop5"/>
      </w:pPr>
      <w:bookmarkStart w:id="40" w:name="_Toc430269820"/>
      <w:r>
        <w:t>Nadelen</w:t>
      </w:r>
      <w:bookmarkEnd w:id="40"/>
    </w:p>
    <w:p w:rsidR="0030430B" w:rsidRPr="0030430B" w:rsidRDefault="0030430B" w:rsidP="00FF3723">
      <w:pPr>
        <w:pStyle w:val="Lijstalinea"/>
        <w:numPr>
          <w:ilvl w:val="0"/>
          <w:numId w:val="34"/>
        </w:numPr>
      </w:pPr>
      <w:r>
        <w:t>Het opdelen van de stukken binnen één map in nog eens drie mappen, zorgt voor een toename van het volume. Hierdoor moest er verschoven worden in de dozen en bijgevolg was er ook meer plaats nodig.</w:t>
      </w:r>
    </w:p>
    <w:p w:rsidR="00F549D7" w:rsidRDefault="00F549D7" w:rsidP="00681713">
      <w:pPr>
        <w:pStyle w:val="Kop4"/>
      </w:pPr>
      <w:bookmarkStart w:id="41" w:name="_Toc430269821"/>
      <w:r>
        <w:t>De herpakking van de overige documentatie</w:t>
      </w:r>
      <w:bookmarkEnd w:id="41"/>
    </w:p>
    <w:p w:rsidR="00F549D7" w:rsidRDefault="00F549D7" w:rsidP="00F549D7">
      <w:r>
        <w:t xml:space="preserve">De maanden juli tot september werden gereserveerd voor de </w:t>
      </w:r>
      <w:proofErr w:type="spellStart"/>
      <w:r>
        <w:t>herpakking</w:t>
      </w:r>
      <w:proofErr w:type="spellEnd"/>
      <w:r>
        <w:t xml:space="preserve"> van de overige documentatiedozen met betrekking tot kunstwerken die al in het CRLB zijn opgenomen.</w:t>
      </w:r>
      <w:r w:rsidR="00031C32">
        <w:t xml:space="preserve"> </w:t>
      </w:r>
    </w:p>
    <w:p w:rsidR="00031C32" w:rsidRDefault="00031C32" w:rsidP="00681713">
      <w:pPr>
        <w:pStyle w:val="Kop5"/>
        <w:numPr>
          <w:ilvl w:val="0"/>
          <w:numId w:val="36"/>
        </w:numPr>
        <w:ind w:left="1134" w:hanging="1134"/>
      </w:pPr>
      <w:bookmarkStart w:id="42" w:name="_Toc430269822"/>
      <w:r>
        <w:t>Schema</w:t>
      </w:r>
      <w:bookmarkEnd w:id="42"/>
    </w:p>
    <w:p w:rsidR="00031C32" w:rsidRDefault="006D17B1" w:rsidP="00F549D7">
      <w:r w:rsidRPr="006D17B1">
        <w:rPr>
          <w:noProof/>
          <w:lang w:eastAsia="nl-BE"/>
        </w:rPr>
        <w:lastRenderedPageBreak/>
        <w:drawing>
          <wp:inline distT="0" distB="0" distL="0" distR="0">
            <wp:extent cx="5759450" cy="6147264"/>
            <wp:effectExtent l="19050" t="0" r="0"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59450" cy="6147264"/>
                    </a:xfrm>
                    <a:prstGeom prst="rect">
                      <a:avLst/>
                    </a:prstGeom>
                    <a:noFill/>
                    <a:ln w="9525">
                      <a:noFill/>
                      <a:miter lim="800000"/>
                      <a:headEnd/>
                      <a:tailEnd/>
                    </a:ln>
                  </pic:spPr>
                </pic:pic>
              </a:graphicData>
            </a:graphic>
          </wp:inline>
        </w:drawing>
      </w:r>
    </w:p>
    <w:p w:rsidR="006D17B1" w:rsidRDefault="006D17B1" w:rsidP="00F549D7">
      <w:r>
        <w:t>* De maanden zonder jaartal = 2014</w:t>
      </w:r>
    </w:p>
    <w:p w:rsidR="00031C32" w:rsidRDefault="00991444" w:rsidP="00681713">
      <w:pPr>
        <w:pStyle w:val="Kop5"/>
      </w:pPr>
      <w:bookmarkStart w:id="43" w:name="_Toc430269823"/>
      <w:r>
        <w:t>Stappenplan</w:t>
      </w:r>
      <w:bookmarkEnd w:id="43"/>
    </w:p>
    <w:p w:rsidR="00991444" w:rsidRDefault="00991444" w:rsidP="00681713">
      <w:pPr>
        <w:pStyle w:val="Kop6"/>
        <w:numPr>
          <w:ilvl w:val="0"/>
          <w:numId w:val="82"/>
        </w:numPr>
        <w:ind w:left="1134" w:hanging="1134"/>
      </w:pPr>
      <w:bookmarkStart w:id="44" w:name="_Toc430269824"/>
      <w:r>
        <w:t>Concordantietabel opstellen</w:t>
      </w:r>
      <w:bookmarkEnd w:id="44"/>
    </w:p>
    <w:p w:rsidR="00991444" w:rsidRDefault="00991444" w:rsidP="00991444">
      <w:r>
        <w:t xml:space="preserve">De concordantietabellen dienden om de koppeling te leggen tussen de LB-nummers en de catalogusnummers van het CRLB. Per documentatiemap werden de stukken geanalyseerd en </w:t>
      </w:r>
      <w:r>
        <w:lastRenderedPageBreak/>
        <w:t xml:space="preserve">werd het corresponderende catalogusnummer gezocht. Een hulpmiddel hierbij was de </w:t>
      </w:r>
      <w:r w:rsidR="007C55CB">
        <w:t>Rubens</w:t>
      </w:r>
      <w:r w:rsidR="00BD04F9">
        <w:t>databank</w:t>
      </w:r>
      <w:r>
        <w:t xml:space="preserve"> in </w:t>
      </w:r>
      <w:proofErr w:type="spellStart"/>
      <w:r>
        <w:t>AdLib</w:t>
      </w:r>
      <w:proofErr w:type="spellEnd"/>
      <w:r>
        <w:t xml:space="preserve"> en de reeds bestaande (maar onvolledige) concordantietabellen.</w:t>
      </w:r>
      <w:r w:rsidR="007C55CB">
        <w:t xml:space="preserve"> Deze Rubensdatabank was in het verleden aangemaakt </w:t>
      </w:r>
      <w:r w:rsidR="00940698">
        <w:t>en deels gebruikt voor de</w:t>
      </w:r>
      <w:r w:rsidR="007C55CB">
        <w:t xml:space="preserve"> website Rubens</w:t>
      </w:r>
      <w:r w:rsidR="00BD04F9">
        <w:t xml:space="preserve"> </w:t>
      </w:r>
      <w:r w:rsidR="007C55CB">
        <w:t>Online</w:t>
      </w:r>
      <w:r w:rsidR="00940698">
        <w:t>. De databank is na de lancering van de website in 2004 nog tot een onbepaalde tijd aangevuld.</w:t>
      </w:r>
    </w:p>
    <w:p w:rsidR="00021D7A" w:rsidRPr="00021D7A" w:rsidRDefault="00021D7A" w:rsidP="00991444">
      <w:r>
        <w:t xml:space="preserve">Pas </w:t>
      </w:r>
      <w:r w:rsidR="005602C7">
        <w:t>in juni 2015</w:t>
      </w:r>
      <w:r>
        <w:t xml:space="preserve"> werd mij het bestaan van een concordantietabel gemeld, opgesteld in 2009. Deze tabel is uiteraard niet </w:t>
      </w:r>
      <w:r>
        <w:rPr>
          <w:i/>
        </w:rPr>
        <w:t xml:space="preserve">up </w:t>
      </w:r>
      <w:proofErr w:type="spellStart"/>
      <w:r>
        <w:rPr>
          <w:i/>
        </w:rPr>
        <w:t>to</w:t>
      </w:r>
      <w:proofErr w:type="spellEnd"/>
      <w:r>
        <w:rPr>
          <w:i/>
        </w:rPr>
        <w:t xml:space="preserve"> date</w:t>
      </w:r>
      <w:r>
        <w:t>, maar had wel een handig instrument geweest bij het maken van de extra concordanties. Na a</w:t>
      </w:r>
      <w:r w:rsidR="00940698">
        <w:t>nalyse bleek het wel dat deze co</w:t>
      </w:r>
      <w:r>
        <w:t>nc</w:t>
      </w:r>
      <w:r w:rsidR="00940698">
        <w:t>o</w:t>
      </w:r>
      <w:r>
        <w:t xml:space="preserve">rdantie niet tot in detail is uitgewerkt. De concordantie gaat niet lager dan het LB-nummer; er zijn dus vaak geen verwijzingen naar </w:t>
      </w:r>
      <w:proofErr w:type="spellStart"/>
      <w:r>
        <w:t>ondernummers</w:t>
      </w:r>
      <w:proofErr w:type="spellEnd"/>
      <w:r>
        <w:t xml:space="preserve"> en helemaal geen naar “Bij LB” of “Voor LB” of andere.</w:t>
      </w:r>
    </w:p>
    <w:p w:rsidR="00991444" w:rsidRDefault="00991444" w:rsidP="00681713">
      <w:pPr>
        <w:pStyle w:val="Kop6"/>
      </w:pPr>
      <w:bookmarkStart w:id="45" w:name="_Toc430269825"/>
      <w:r>
        <w:t>Documentatiemappen herpakken</w:t>
      </w:r>
      <w:bookmarkEnd w:id="45"/>
    </w:p>
    <w:p w:rsidR="00991444" w:rsidRDefault="000B4EA0" w:rsidP="00991444">
      <w:r>
        <w:t>Per documentatiemap werden de stukken geanalyseerd en in de verschillende categorieën ingedeeld. Er werd een nieuwe map aangemaakt waarop de nodige gegevens werden genoteerd:</w:t>
      </w:r>
    </w:p>
    <w:p w:rsidR="000B4EA0" w:rsidRDefault="000B4EA0" w:rsidP="00FF3723">
      <w:pPr>
        <w:pStyle w:val="Lijstalinea"/>
        <w:numPr>
          <w:ilvl w:val="0"/>
          <w:numId w:val="34"/>
        </w:numPr>
      </w:pPr>
      <w:r>
        <w:t>LB-nummer</w:t>
      </w:r>
    </w:p>
    <w:p w:rsidR="000B4EA0" w:rsidRDefault="000B4EA0" w:rsidP="00FF3723">
      <w:pPr>
        <w:pStyle w:val="Lijstalinea"/>
        <w:numPr>
          <w:ilvl w:val="0"/>
          <w:numId w:val="34"/>
        </w:numPr>
      </w:pPr>
      <w:r>
        <w:t>CRLB-deel</w:t>
      </w:r>
    </w:p>
    <w:p w:rsidR="000B4EA0" w:rsidRDefault="000B4EA0" w:rsidP="00FF3723">
      <w:pPr>
        <w:pStyle w:val="Lijstalinea"/>
        <w:numPr>
          <w:ilvl w:val="0"/>
          <w:numId w:val="34"/>
        </w:numPr>
      </w:pPr>
      <w:r>
        <w:t>Catalogusnummer</w:t>
      </w:r>
    </w:p>
    <w:p w:rsidR="000B4EA0" w:rsidRDefault="000B4EA0" w:rsidP="00FF3723">
      <w:pPr>
        <w:pStyle w:val="Lijstalinea"/>
        <w:numPr>
          <w:ilvl w:val="0"/>
          <w:numId w:val="34"/>
        </w:numPr>
      </w:pPr>
      <w:r>
        <w:t>Titel (volgens het CRLB)</w:t>
      </w:r>
    </w:p>
    <w:p w:rsidR="000B4EA0" w:rsidRDefault="000B4EA0" w:rsidP="00FF3723">
      <w:pPr>
        <w:pStyle w:val="Lijstalinea"/>
        <w:numPr>
          <w:ilvl w:val="0"/>
          <w:numId w:val="34"/>
        </w:numPr>
      </w:pPr>
      <w:r>
        <w:t>Bewaarplaats</w:t>
      </w:r>
    </w:p>
    <w:p w:rsidR="000B4EA0" w:rsidRDefault="000B4EA0" w:rsidP="00681713">
      <w:pPr>
        <w:pStyle w:val="Kop6"/>
      </w:pPr>
      <w:bookmarkStart w:id="46" w:name="_Toc430269826"/>
      <w:r>
        <w:t>Integratie leeszaaldocumentatie</w:t>
      </w:r>
      <w:bookmarkEnd w:id="46"/>
    </w:p>
    <w:p w:rsidR="000B4EA0" w:rsidRDefault="000B4EA0" w:rsidP="000B4EA0">
      <w:r>
        <w:t>Daarna werd de leeszaaldocumentatie nagekeken en werden deze stukken ingewerkt in de Rubensdocumentatie.</w:t>
      </w:r>
    </w:p>
    <w:p w:rsidR="007D2DE8" w:rsidRDefault="007D2DE8" w:rsidP="00681713">
      <w:pPr>
        <w:pStyle w:val="Kop3"/>
      </w:pPr>
      <w:bookmarkStart w:id="47" w:name="_Toc430269827"/>
      <w:r>
        <w:t>“Operatie prent”</w:t>
      </w:r>
      <w:bookmarkEnd w:id="47"/>
    </w:p>
    <w:p w:rsidR="007D2DE8" w:rsidRDefault="007D2DE8" w:rsidP="007D2DE8">
      <w:r>
        <w:t>Vrijwilligster Eline Verstegen heeft alle grafiek uit de Rubensdocumentatie gehaald, wat betreft de dozen van kunstwerken die al in het CRLB gepubliceerd zijn.</w:t>
      </w:r>
      <w:r w:rsidR="00532C93">
        <w:t xml:space="preserve"> Elke prent werd uit </w:t>
      </w:r>
      <w:r w:rsidR="00532C93">
        <w:lastRenderedPageBreak/>
        <w:t xml:space="preserve">de documentatie gehaald en elders opgeborgen. Op de plaats van de prent werd een formuliertje gestopt met informatie over de prent, dat dienst doet als kruisverwijzing. Een sjabloon van dit formuliertje is </w:t>
      </w:r>
      <w:r w:rsidR="00940698">
        <w:t>digitaal geklasseerd op de server</w:t>
      </w:r>
      <w:r w:rsidR="00532C93">
        <w:t>. In een Excel-bestand noteerde Eline de belangrijkste informatie van de prent</w:t>
      </w:r>
      <w:r w:rsidR="00940698">
        <w:t xml:space="preserve"> (voor zover mogelijk)</w:t>
      </w:r>
      <w:r w:rsidR="00532C93">
        <w:t xml:space="preserve">: </w:t>
      </w:r>
    </w:p>
    <w:p w:rsidR="00532C93" w:rsidRDefault="00532C93" w:rsidP="003E79FD">
      <w:pPr>
        <w:pStyle w:val="Lijstalinea"/>
        <w:numPr>
          <w:ilvl w:val="0"/>
          <w:numId w:val="74"/>
        </w:numPr>
      </w:pPr>
      <w:r>
        <w:t>Onderwerp</w:t>
      </w:r>
    </w:p>
    <w:p w:rsidR="00532C93" w:rsidRDefault="00532C93" w:rsidP="003E79FD">
      <w:pPr>
        <w:pStyle w:val="Lijstalinea"/>
        <w:numPr>
          <w:ilvl w:val="0"/>
          <w:numId w:val="74"/>
        </w:numPr>
      </w:pPr>
      <w:proofErr w:type="spellStart"/>
      <w:r>
        <w:t>Inventor</w:t>
      </w:r>
      <w:proofErr w:type="spellEnd"/>
    </w:p>
    <w:p w:rsidR="00532C93" w:rsidRDefault="00532C93" w:rsidP="003E79FD">
      <w:pPr>
        <w:pStyle w:val="Lijstalinea"/>
        <w:numPr>
          <w:ilvl w:val="0"/>
          <w:numId w:val="74"/>
        </w:numPr>
      </w:pPr>
      <w:r>
        <w:t>Graveur</w:t>
      </w:r>
    </w:p>
    <w:p w:rsidR="00532C93" w:rsidRDefault="00532C93" w:rsidP="003E79FD">
      <w:pPr>
        <w:pStyle w:val="Lijstalinea"/>
        <w:numPr>
          <w:ilvl w:val="0"/>
          <w:numId w:val="74"/>
        </w:numPr>
      </w:pPr>
      <w:r>
        <w:t>Uitgever</w:t>
      </w:r>
    </w:p>
    <w:p w:rsidR="00532C93" w:rsidRDefault="00532C93" w:rsidP="003E79FD">
      <w:pPr>
        <w:pStyle w:val="Lijstalinea"/>
        <w:numPr>
          <w:ilvl w:val="0"/>
          <w:numId w:val="74"/>
        </w:numPr>
      </w:pPr>
      <w:r>
        <w:t>Doos/map</w:t>
      </w:r>
    </w:p>
    <w:p w:rsidR="00532C93" w:rsidRDefault="00532C93" w:rsidP="003E79FD">
      <w:pPr>
        <w:pStyle w:val="Lijstalinea"/>
        <w:numPr>
          <w:ilvl w:val="0"/>
          <w:numId w:val="74"/>
        </w:numPr>
      </w:pPr>
      <w:r>
        <w:t>LB-nummer doos</w:t>
      </w:r>
    </w:p>
    <w:p w:rsidR="00532C93" w:rsidRDefault="00532C93" w:rsidP="003E79FD">
      <w:pPr>
        <w:pStyle w:val="Lijstalinea"/>
        <w:numPr>
          <w:ilvl w:val="0"/>
          <w:numId w:val="74"/>
        </w:numPr>
      </w:pPr>
      <w:r>
        <w:t>Notities van Burchard</w:t>
      </w:r>
    </w:p>
    <w:p w:rsidR="00532C93" w:rsidRDefault="00532C93" w:rsidP="003E79FD">
      <w:pPr>
        <w:pStyle w:val="Lijstalinea"/>
        <w:numPr>
          <w:ilvl w:val="0"/>
          <w:numId w:val="74"/>
        </w:numPr>
      </w:pPr>
      <w:r>
        <w:t>Toegewezen prentnummer</w:t>
      </w:r>
    </w:p>
    <w:p w:rsidR="00532C93" w:rsidRDefault="00532C93" w:rsidP="003E79FD">
      <w:pPr>
        <w:pStyle w:val="Lijstalinea"/>
        <w:numPr>
          <w:ilvl w:val="0"/>
          <w:numId w:val="74"/>
        </w:numPr>
      </w:pPr>
      <w:r>
        <w:t>Datum uitgehaald</w:t>
      </w:r>
    </w:p>
    <w:p w:rsidR="00532C93" w:rsidRDefault="00532C93" w:rsidP="003E79FD">
      <w:pPr>
        <w:pStyle w:val="Lijstalinea"/>
        <w:numPr>
          <w:ilvl w:val="0"/>
          <w:numId w:val="74"/>
        </w:numPr>
      </w:pPr>
      <w:r>
        <w:t>Formulier in doos</w:t>
      </w:r>
    </w:p>
    <w:p w:rsidR="00532C93" w:rsidRPr="007D2DE8" w:rsidRDefault="00532C93" w:rsidP="00532C93">
      <w:r>
        <w:t>Zelf heb ik aan het Excel-bestand een kolom “Nr.” toegevoegd om een zicht te krijgen op hoeveel prenten er zo zijn uitgehaald. In een Word-bestand is een overzicht van de Rubensdocumentatie aan de hand van de CRLB-delen opgenomen. Hierop noteerde Eline welke dozen ze heeft nagekeken.</w:t>
      </w:r>
    </w:p>
    <w:p w:rsidR="00811EB7" w:rsidRDefault="00811EB7" w:rsidP="00681713">
      <w:pPr>
        <w:pStyle w:val="Kop3"/>
      </w:pPr>
      <w:bookmarkStart w:id="48" w:name="_Toc430269828"/>
      <w:r>
        <w:t>De inventaris</w:t>
      </w:r>
      <w:bookmarkEnd w:id="48"/>
    </w:p>
    <w:p w:rsidR="009A2DBF" w:rsidRDefault="000B4EA0" w:rsidP="00811EB7">
      <w:r>
        <w:t>Nadat alles werd herpakt, werd er een inventaris opgesteld. Deze inventaris zou de nieuwe zoekingang worden, voor zowel de medewerkers als de gebruikers.</w:t>
      </w:r>
      <w:r w:rsidR="00524061">
        <w:t xml:space="preserve"> De documentatie met betrekking tot nog niet gepubliceerde kunstwerken werd door vrijwilligster </w:t>
      </w:r>
      <w:proofErr w:type="spellStart"/>
      <w:r w:rsidR="00524061">
        <w:t>Frieke</w:t>
      </w:r>
      <w:proofErr w:type="spellEnd"/>
      <w:r w:rsidR="00524061">
        <w:t xml:space="preserve"> </w:t>
      </w:r>
      <w:proofErr w:type="spellStart"/>
      <w:r w:rsidR="00524061">
        <w:t>Decreus</w:t>
      </w:r>
      <w:proofErr w:type="spellEnd"/>
      <w:r w:rsidR="00524061">
        <w:t xml:space="preserve"> geïnventariseerd.</w:t>
      </w:r>
    </w:p>
    <w:p w:rsidR="00622EAF" w:rsidRDefault="00622EAF" w:rsidP="00811EB7">
      <w:r>
        <w:t>Zie inventaris en andere documenten voor legende, etc.</w:t>
      </w:r>
    </w:p>
    <w:p w:rsidR="009A2DBF" w:rsidRDefault="009A2DBF" w:rsidP="00681713">
      <w:pPr>
        <w:pStyle w:val="Kop3"/>
      </w:pPr>
      <w:bookmarkStart w:id="49" w:name="_Toc430269829"/>
      <w:r>
        <w:lastRenderedPageBreak/>
        <w:t>Depotbeheer</w:t>
      </w:r>
      <w:bookmarkEnd w:id="49"/>
    </w:p>
    <w:p w:rsidR="009A2DBF" w:rsidRDefault="009A2DBF" w:rsidP="00681713">
      <w:pPr>
        <w:pStyle w:val="Kop4"/>
        <w:numPr>
          <w:ilvl w:val="0"/>
          <w:numId w:val="35"/>
        </w:numPr>
        <w:ind w:left="1134" w:hanging="1134"/>
      </w:pPr>
      <w:bookmarkStart w:id="50" w:name="_Toc430269830"/>
      <w:r>
        <w:t>Etiketten</w:t>
      </w:r>
      <w:bookmarkEnd w:id="50"/>
    </w:p>
    <w:p w:rsidR="009A2DBF" w:rsidRDefault="004440B8" w:rsidP="009A2DBF">
      <w:r>
        <w:t>De etiketten van de Rubensdocumentatie dienden ook vervangen te worden. De bestaande etiketten hadden een gevarieerde lay-out en gaven niet steeds de correcte informatie. Er werd gevraagd om een nieuw ontwerp te bedenken. Eén van de elementen die men wou implementeren, was een verwijzing naar het CRLB en de catalogusnummers.</w:t>
      </w:r>
    </w:p>
    <w:p w:rsidR="004440B8" w:rsidRDefault="004440B8" w:rsidP="009A2DBF">
      <w:r>
        <w:t xml:space="preserve">Er werd gekozen om de verwijzing naar de catalogusnummers weg te laten, aangezien sommige dozen een enorme hoeveelheid verschillende kunstwerken bevatten. </w:t>
      </w:r>
      <w:r w:rsidR="00FC486C">
        <w:t>Daarnaast bevatten h</w:t>
      </w:r>
      <w:r>
        <w:t xml:space="preserve">eel wat dozen, zeker wat betreft het thema van de portretten, mappen over kunstwerken die in verschillende </w:t>
      </w:r>
      <w:r w:rsidR="00940698">
        <w:t>delen</w:t>
      </w:r>
      <w:r>
        <w:t xml:space="preserve"> van het CRLB</w:t>
      </w:r>
      <w:r w:rsidR="00940698">
        <w:t xml:space="preserve"> of verschillende volumes van een deel</w:t>
      </w:r>
      <w:r>
        <w:t xml:space="preserve"> werden gepubliceerd. Daarom </w:t>
      </w:r>
      <w:r w:rsidR="00FC486C">
        <w:t>is vooral de verwijzing naar</w:t>
      </w:r>
      <w:r>
        <w:t xml:space="preserve"> het </w:t>
      </w:r>
      <w:r w:rsidR="00940698">
        <w:t xml:space="preserve">hoofdthema </w:t>
      </w:r>
      <w:r w:rsidR="00FC486C">
        <w:t>belangrijk</w:t>
      </w:r>
      <w:r w:rsidR="00940698">
        <w:t xml:space="preserve"> met een onderverdeling op </w:t>
      </w:r>
      <w:proofErr w:type="spellStart"/>
      <w:r w:rsidR="00940698">
        <w:t>subthema’s</w:t>
      </w:r>
      <w:proofErr w:type="spellEnd"/>
      <w:r>
        <w:t>. Hieronder een voorbeeld:</w:t>
      </w:r>
    </w:p>
    <w:p w:rsidR="004440B8" w:rsidRDefault="004440B8" w:rsidP="00031C32">
      <w:pPr>
        <w:jc w:val="center"/>
      </w:pPr>
      <w:r>
        <w:rPr>
          <w:noProof/>
          <w:lang w:eastAsia="nl-BE"/>
        </w:rPr>
        <w:drawing>
          <wp:inline distT="0" distB="0" distL="0" distR="0">
            <wp:extent cx="5759450" cy="3487420"/>
            <wp:effectExtent l="19050" t="0" r="0" b="0"/>
            <wp:docPr id="6" name="Afbeelding 5" descr="scan_etik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etiketten.jpg"/>
                    <pic:cNvPicPr/>
                  </pic:nvPicPr>
                  <pic:blipFill>
                    <a:blip r:embed="rId11" cstate="print"/>
                    <a:stretch>
                      <a:fillRect/>
                    </a:stretch>
                  </pic:blipFill>
                  <pic:spPr>
                    <a:xfrm>
                      <a:off x="0" y="0"/>
                      <a:ext cx="5759450" cy="3487420"/>
                    </a:xfrm>
                    <a:prstGeom prst="rect">
                      <a:avLst/>
                    </a:prstGeom>
                  </pic:spPr>
                </pic:pic>
              </a:graphicData>
            </a:graphic>
          </wp:inline>
        </w:drawing>
      </w:r>
    </w:p>
    <w:p w:rsidR="004440B8" w:rsidRDefault="00031C32" w:rsidP="00FF3723">
      <w:pPr>
        <w:pStyle w:val="Lijstalinea"/>
        <w:numPr>
          <w:ilvl w:val="0"/>
          <w:numId w:val="34"/>
        </w:numPr>
      </w:pPr>
      <w:r>
        <w:rPr>
          <w:b/>
        </w:rPr>
        <w:t>JESUIT CEILING</w:t>
      </w:r>
      <w:r>
        <w:t xml:space="preserve"> verwijst naar het thema van de doos.</w:t>
      </w:r>
    </w:p>
    <w:p w:rsidR="00031C32" w:rsidRDefault="00031C32" w:rsidP="00FF3723">
      <w:pPr>
        <w:pStyle w:val="Lijstalinea"/>
        <w:numPr>
          <w:ilvl w:val="0"/>
          <w:numId w:val="34"/>
        </w:numPr>
      </w:pPr>
      <w:r>
        <w:rPr>
          <w:b/>
        </w:rPr>
        <w:t xml:space="preserve">01 </w:t>
      </w:r>
      <w:r>
        <w:t>verwijst naar het nummer van de doos.</w:t>
      </w:r>
    </w:p>
    <w:p w:rsidR="00031C32" w:rsidRDefault="00031C32" w:rsidP="00FF3723">
      <w:pPr>
        <w:pStyle w:val="Lijstalinea"/>
        <w:numPr>
          <w:ilvl w:val="0"/>
          <w:numId w:val="34"/>
        </w:numPr>
      </w:pPr>
      <w:r>
        <w:rPr>
          <w:b/>
        </w:rPr>
        <w:lastRenderedPageBreak/>
        <w:t xml:space="preserve">CRLB I </w:t>
      </w:r>
      <w:r>
        <w:t>verwijst naar het deel van het CRLB</w:t>
      </w:r>
    </w:p>
    <w:p w:rsidR="00031C32" w:rsidRDefault="00031C32" w:rsidP="00FF3723">
      <w:pPr>
        <w:pStyle w:val="Lijstalinea"/>
        <w:numPr>
          <w:ilvl w:val="0"/>
          <w:numId w:val="34"/>
        </w:numPr>
      </w:pPr>
      <w:r w:rsidRPr="00031C32">
        <w:rPr>
          <w:b/>
        </w:rPr>
        <w:t xml:space="preserve">The </w:t>
      </w:r>
      <w:proofErr w:type="spellStart"/>
      <w:r w:rsidRPr="00031C32">
        <w:rPr>
          <w:b/>
        </w:rPr>
        <w:t>Fall</w:t>
      </w:r>
      <w:proofErr w:type="spellEnd"/>
      <w:r w:rsidRPr="00031C32">
        <w:rPr>
          <w:b/>
        </w:rPr>
        <w:t xml:space="preserve"> of the Rebel Angels </w:t>
      </w:r>
      <w:r w:rsidRPr="00031C32">
        <w:t xml:space="preserve">verwijst naar </w:t>
      </w:r>
      <w:r w:rsidR="00940698">
        <w:t xml:space="preserve">het thema van </w:t>
      </w:r>
      <w:r w:rsidRPr="00031C32">
        <w:t>de kun</w:t>
      </w:r>
      <w:r>
        <w:t xml:space="preserve">stwerken die in deze doos gedocumenteerd zijn. Er was geen plaats voor meer </w:t>
      </w:r>
      <w:r w:rsidR="00940698">
        <w:t xml:space="preserve">gedetailleerde </w:t>
      </w:r>
      <w:r>
        <w:t>informatie betreffende deze kunstwerken.</w:t>
      </w:r>
    </w:p>
    <w:p w:rsidR="00031C32" w:rsidRPr="00031C32" w:rsidRDefault="00031C32" w:rsidP="00FF3723">
      <w:pPr>
        <w:pStyle w:val="Lijstalinea"/>
        <w:numPr>
          <w:ilvl w:val="0"/>
          <w:numId w:val="34"/>
        </w:numPr>
      </w:pPr>
      <w:r>
        <w:rPr>
          <w:b/>
        </w:rPr>
        <w:t xml:space="preserve">General </w:t>
      </w:r>
      <w:r>
        <w:t xml:space="preserve">of </w:t>
      </w:r>
      <w:r>
        <w:rPr>
          <w:b/>
        </w:rPr>
        <w:t xml:space="preserve">1 / 4 </w:t>
      </w:r>
      <w:r>
        <w:t xml:space="preserve">verwijst naar het LB-nummer van de documentatiemappen. </w:t>
      </w:r>
      <w:r>
        <w:rPr>
          <w:b/>
        </w:rPr>
        <w:t xml:space="preserve">General </w:t>
      </w:r>
      <w:r>
        <w:t>geeft aan dat het om een doos gaat</w:t>
      </w:r>
      <w:r w:rsidR="006E6861">
        <w:t xml:space="preserve"> met algemene informatie over een bepaald thema</w:t>
      </w:r>
      <w:r>
        <w:t xml:space="preserve">, </w:t>
      </w:r>
      <w:r>
        <w:rPr>
          <w:b/>
        </w:rPr>
        <w:t xml:space="preserve">1 / 4 </w:t>
      </w:r>
      <w:r>
        <w:t>geeft aan de dat de mappen met LB-nummer 1 tot en met 4 in deze doos zitten.</w:t>
      </w:r>
    </w:p>
    <w:p w:rsidR="009A2DBF" w:rsidRDefault="00FE361F" w:rsidP="00681713">
      <w:pPr>
        <w:pStyle w:val="Kop4"/>
      </w:pPr>
      <w:bookmarkStart w:id="51" w:name="_Toc430269831"/>
      <w:r>
        <w:t>Depotplan</w:t>
      </w:r>
      <w:bookmarkEnd w:id="51"/>
    </w:p>
    <w:p w:rsidR="00FC4A6B" w:rsidRDefault="00FC4A6B" w:rsidP="00FC4A6B">
      <w:r>
        <w:t>Op basis van de bestaande plannen van de verdiepingen, werden er nieuwe codes bedacht. Elke verdieping kreeg een code toegekend op basis van de eerste letter in het Nederlands:</w:t>
      </w:r>
    </w:p>
    <w:p w:rsidR="00FC4A6B" w:rsidRDefault="00FC4A6B" w:rsidP="00FC4A6B">
      <w:pPr>
        <w:pStyle w:val="Lijstalinea"/>
        <w:numPr>
          <w:ilvl w:val="0"/>
          <w:numId w:val="9"/>
        </w:numPr>
      </w:pPr>
      <w:r>
        <w:t>Kelder</w:t>
      </w:r>
    </w:p>
    <w:p w:rsidR="00FC4A6B" w:rsidRDefault="00FC4A6B" w:rsidP="00FC4A6B">
      <w:pPr>
        <w:pStyle w:val="Lijstalinea"/>
        <w:numPr>
          <w:ilvl w:val="0"/>
          <w:numId w:val="9"/>
        </w:numPr>
      </w:pPr>
      <w:r>
        <w:t>Gelijkvloers</w:t>
      </w:r>
    </w:p>
    <w:p w:rsidR="00FC4A6B" w:rsidRDefault="00FC4A6B" w:rsidP="00FC4A6B">
      <w:pPr>
        <w:pStyle w:val="Lijstalinea"/>
        <w:numPr>
          <w:ilvl w:val="0"/>
          <w:numId w:val="9"/>
        </w:numPr>
      </w:pPr>
      <w:r>
        <w:t>Eerste verdieping</w:t>
      </w:r>
    </w:p>
    <w:p w:rsidR="00FC4A6B" w:rsidRDefault="00FC4A6B" w:rsidP="00FC4A6B">
      <w:pPr>
        <w:pStyle w:val="Lijstalinea"/>
        <w:numPr>
          <w:ilvl w:val="0"/>
          <w:numId w:val="9"/>
        </w:numPr>
      </w:pPr>
      <w:r>
        <w:t>Tweede verdieping</w:t>
      </w:r>
    </w:p>
    <w:p w:rsidR="00FC4A6B" w:rsidRDefault="00FC4A6B" w:rsidP="00FC4A6B">
      <w:pPr>
        <w:pStyle w:val="Lijstalinea"/>
        <w:numPr>
          <w:ilvl w:val="0"/>
          <w:numId w:val="9"/>
        </w:numPr>
      </w:pPr>
      <w:r>
        <w:t>Zolder</w:t>
      </w:r>
    </w:p>
    <w:p w:rsidR="00FC4A6B" w:rsidRDefault="00FC4A6B" w:rsidP="00FC4A6B">
      <w:r>
        <w:t>Er werd besloten niet met cijfers te werken, aangezien de kelder dan “-1” zou moeten krijgen en dit tot verwarring zou kunnen leiden met “1”. Aangezien deze codes vooral voor interne medewerkers van belang zijn, werd er gekozen voor het Nederlands. Daarnaast kreeg elke ruimte op elke verdieping een nummer toegekend, te beginnen met “1”. Binnen elke ruimte kunnen daarbij de rekken en planken ook een nummer krijgen. Ter illustratie: “T.2.01.1” verwijst naar de tweede verdieping (T), ruimte twee (2), rek één (01) en plank één (1). De nummers van de ruimtes bestaan niet uit twee cijfers, omdat er – met uitzondering van de kelder – nooit meer dan negen ruimtes zijn. Voor rekken geldt dit wel, voor planken dan weer niet.</w:t>
      </w:r>
    </w:p>
    <w:p w:rsidR="009A2DBF" w:rsidRDefault="00FE361F" w:rsidP="009A2DBF">
      <w:r>
        <w:lastRenderedPageBreak/>
        <w:t>Er werd een depotplan opgesteld waar een schema werd opgesteld per rek, per plank en per doos op de plank:</w:t>
      </w:r>
    </w:p>
    <w:tbl>
      <w:tblPr>
        <w:tblStyle w:val="Tabelraster"/>
        <w:tblW w:w="0" w:type="auto"/>
        <w:tblLook w:val="04A0" w:firstRow="1" w:lastRow="0" w:firstColumn="1" w:lastColumn="0" w:noHBand="0" w:noVBand="1"/>
      </w:tblPr>
      <w:tblGrid>
        <w:gridCol w:w="9212"/>
      </w:tblGrid>
      <w:tr w:rsidR="00FE361F" w:rsidRPr="0019099B" w:rsidTr="00440F4B">
        <w:tc>
          <w:tcPr>
            <w:tcW w:w="9212" w:type="dxa"/>
          </w:tcPr>
          <w:p w:rsidR="00FE361F" w:rsidRPr="0019099B" w:rsidRDefault="001E0522" w:rsidP="00440F4B">
            <w:pPr>
              <w:spacing w:line="240" w:lineRule="auto"/>
              <w:jc w:val="left"/>
              <w:rPr>
                <w:rFonts w:asciiTheme="minorHAnsi" w:hAnsiTheme="minorHAnsi"/>
                <w:sz w:val="18"/>
                <w:szCs w:val="18"/>
              </w:rPr>
            </w:pPr>
            <w:r>
              <w:rPr>
                <w:rFonts w:asciiTheme="minorHAnsi" w:hAnsiTheme="minorHAnsi"/>
                <w:sz w:val="18"/>
                <w:szCs w:val="18"/>
              </w:rPr>
              <w:t>T.2.</w:t>
            </w:r>
            <w:r w:rsidR="00FE361F" w:rsidRPr="0019099B">
              <w:rPr>
                <w:rFonts w:asciiTheme="minorHAnsi" w:hAnsiTheme="minorHAnsi"/>
                <w:sz w:val="18"/>
                <w:szCs w:val="18"/>
              </w:rPr>
              <w:t>01.1</w:t>
            </w:r>
          </w:p>
          <w:tbl>
            <w:tblPr>
              <w:tblStyle w:val="Tabelraster"/>
              <w:tblW w:w="0" w:type="auto"/>
              <w:tblLook w:val="04A0" w:firstRow="1" w:lastRow="0" w:firstColumn="1" w:lastColumn="0" w:noHBand="0" w:noVBand="1"/>
            </w:tblPr>
            <w:tblGrid>
              <w:gridCol w:w="898"/>
              <w:gridCol w:w="899"/>
              <w:gridCol w:w="898"/>
              <w:gridCol w:w="899"/>
              <w:gridCol w:w="899"/>
              <w:gridCol w:w="898"/>
              <w:gridCol w:w="899"/>
              <w:gridCol w:w="898"/>
              <w:gridCol w:w="899"/>
              <w:gridCol w:w="899"/>
            </w:tblGrid>
            <w:tr w:rsidR="00FE361F" w:rsidRPr="0019099B" w:rsidTr="00440F4B">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01</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General</w:t>
                  </w: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02</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 – 4</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03</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5 – 7</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04</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8 – 11</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05</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12 – 15</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06</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16 – 17</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07</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18 – 21</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08</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22 – 26</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09</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27 – 31</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10</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32 – 35</w:t>
                  </w:r>
                </w:p>
              </w:tc>
            </w:tr>
          </w:tbl>
          <w:p w:rsidR="00FE361F" w:rsidRPr="0019099B" w:rsidRDefault="00FE361F" w:rsidP="00440F4B">
            <w:pPr>
              <w:spacing w:line="240" w:lineRule="auto"/>
              <w:jc w:val="center"/>
              <w:rPr>
                <w:rFonts w:asciiTheme="minorHAnsi" w:hAnsiTheme="minorHAnsi"/>
                <w:sz w:val="18"/>
                <w:szCs w:val="18"/>
              </w:rPr>
            </w:pPr>
          </w:p>
        </w:tc>
      </w:tr>
      <w:tr w:rsidR="00FE361F" w:rsidRPr="0019099B" w:rsidTr="00440F4B">
        <w:tc>
          <w:tcPr>
            <w:tcW w:w="9212" w:type="dxa"/>
          </w:tcPr>
          <w:p w:rsidR="00FE361F" w:rsidRPr="0019099B" w:rsidRDefault="001E0522" w:rsidP="00440F4B">
            <w:pPr>
              <w:spacing w:line="240" w:lineRule="auto"/>
              <w:jc w:val="left"/>
              <w:rPr>
                <w:rFonts w:asciiTheme="minorHAnsi" w:hAnsiTheme="minorHAnsi"/>
                <w:sz w:val="18"/>
                <w:szCs w:val="18"/>
              </w:rPr>
            </w:pPr>
            <w:r>
              <w:rPr>
                <w:rFonts w:asciiTheme="minorHAnsi" w:hAnsiTheme="minorHAnsi"/>
                <w:sz w:val="18"/>
                <w:szCs w:val="18"/>
              </w:rPr>
              <w:t>T.2</w:t>
            </w:r>
            <w:r w:rsidR="00FE361F" w:rsidRPr="0019099B">
              <w:rPr>
                <w:rFonts w:asciiTheme="minorHAnsi" w:hAnsiTheme="minorHAnsi"/>
                <w:sz w:val="18"/>
                <w:szCs w:val="18"/>
              </w:rPr>
              <w:t>.01.2</w:t>
            </w:r>
          </w:p>
          <w:tbl>
            <w:tblPr>
              <w:tblStyle w:val="Tabelraster"/>
              <w:tblW w:w="0" w:type="auto"/>
              <w:tblLook w:val="04A0" w:firstRow="1" w:lastRow="0" w:firstColumn="1" w:lastColumn="0" w:noHBand="0" w:noVBand="1"/>
            </w:tblPr>
            <w:tblGrid>
              <w:gridCol w:w="898"/>
              <w:gridCol w:w="898"/>
              <w:gridCol w:w="898"/>
              <w:gridCol w:w="898"/>
              <w:gridCol w:w="898"/>
              <w:gridCol w:w="898"/>
              <w:gridCol w:w="898"/>
              <w:gridCol w:w="898"/>
              <w:gridCol w:w="898"/>
              <w:gridCol w:w="899"/>
            </w:tblGrid>
            <w:tr w:rsidR="00FE361F" w:rsidRPr="0019099B" w:rsidTr="00440F4B">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11</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36 – 40</w:t>
                  </w: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JESUIT CEILING</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12</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41 – 44</w:t>
                  </w:r>
                </w:p>
                <w:p w:rsidR="00FE361F" w:rsidRPr="0019099B" w:rsidRDefault="00FE361F" w:rsidP="00440F4B">
                  <w:pPr>
                    <w:spacing w:line="240" w:lineRule="auto"/>
                    <w:jc w:val="center"/>
                    <w:rPr>
                      <w:rFonts w:asciiTheme="minorHAnsi" w:hAnsiTheme="minorHAnsi"/>
                      <w:sz w:val="18"/>
                      <w:szCs w:val="18"/>
                    </w:rPr>
                  </w:pPr>
                </w:p>
              </w:tc>
              <w:tc>
                <w:tcPr>
                  <w:tcW w:w="898" w:type="dxa"/>
                </w:tcPr>
                <w:p w:rsidR="00FE361F" w:rsidRPr="0019099B" w:rsidRDefault="00FE361F" w:rsidP="00440F4B">
                  <w:pPr>
                    <w:spacing w:line="240" w:lineRule="auto"/>
                    <w:jc w:val="center"/>
                    <w:rPr>
                      <w:rFonts w:asciiTheme="minorHAnsi" w:hAnsiTheme="minorHAnsi"/>
                      <w:sz w:val="18"/>
                      <w:szCs w:val="18"/>
                    </w:rPr>
                  </w:pPr>
                </w:p>
              </w:tc>
              <w:tc>
                <w:tcPr>
                  <w:tcW w:w="898" w:type="dxa"/>
                </w:tcPr>
                <w:p w:rsidR="00FE361F" w:rsidRPr="0019099B" w:rsidRDefault="00FE361F" w:rsidP="00440F4B">
                  <w:pPr>
                    <w:spacing w:line="240" w:lineRule="auto"/>
                    <w:jc w:val="center"/>
                    <w:rPr>
                      <w:rFonts w:asciiTheme="minorHAnsi" w:hAnsiTheme="minorHAnsi"/>
                      <w:sz w:val="18"/>
                      <w:szCs w:val="18"/>
                    </w:rPr>
                  </w:pP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01</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General</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02</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General</w:t>
                  </w:r>
                </w:p>
              </w:tc>
              <w:tc>
                <w:tcPr>
                  <w:tcW w:w="898" w:type="dxa"/>
                </w:tcPr>
                <w:p w:rsidR="00FE361F" w:rsidRPr="001E0522" w:rsidRDefault="00FE361F" w:rsidP="00440F4B">
                  <w:pPr>
                    <w:spacing w:line="240" w:lineRule="auto"/>
                    <w:jc w:val="center"/>
                    <w:rPr>
                      <w:rFonts w:asciiTheme="minorHAnsi" w:hAnsiTheme="minorHAnsi"/>
                      <w:sz w:val="18"/>
                      <w:szCs w:val="18"/>
                    </w:rPr>
                  </w:pPr>
                  <w:r w:rsidRPr="001E0522">
                    <w:rPr>
                      <w:rFonts w:asciiTheme="minorHAnsi" w:hAnsiTheme="minorHAnsi"/>
                      <w:sz w:val="18"/>
                      <w:szCs w:val="18"/>
                    </w:rPr>
                    <w:t>EUCHA-RIST</w:t>
                  </w:r>
                </w:p>
                <w:p w:rsidR="00FE361F" w:rsidRPr="001E0522" w:rsidRDefault="00FE361F" w:rsidP="00440F4B">
                  <w:pPr>
                    <w:spacing w:line="240" w:lineRule="auto"/>
                    <w:jc w:val="center"/>
                    <w:rPr>
                      <w:rFonts w:asciiTheme="minorHAnsi" w:hAnsiTheme="minorHAnsi"/>
                      <w:sz w:val="18"/>
                      <w:szCs w:val="18"/>
                    </w:rPr>
                  </w:pPr>
                  <w:r w:rsidRPr="001E0522">
                    <w:rPr>
                      <w:rFonts w:asciiTheme="minorHAnsi" w:hAnsiTheme="minorHAnsi"/>
                      <w:sz w:val="18"/>
                      <w:szCs w:val="18"/>
                    </w:rPr>
                    <w:t>03</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General</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04</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General</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05</w:t>
                  </w:r>
                </w:p>
                <w:p w:rsidR="00FE361F" w:rsidRPr="0019099B" w:rsidRDefault="00FE361F" w:rsidP="00440F4B">
                  <w:pPr>
                    <w:spacing w:line="240" w:lineRule="auto"/>
                    <w:jc w:val="center"/>
                    <w:rPr>
                      <w:rFonts w:asciiTheme="minorHAnsi" w:hAnsiTheme="minorHAnsi"/>
                      <w:sz w:val="18"/>
                      <w:szCs w:val="18"/>
                    </w:rPr>
                  </w:pPr>
                  <w:proofErr w:type="spellStart"/>
                  <w:r w:rsidRPr="0019099B">
                    <w:rPr>
                      <w:rFonts w:asciiTheme="minorHAnsi" w:hAnsiTheme="minorHAnsi"/>
                      <w:sz w:val="18"/>
                      <w:szCs w:val="18"/>
                    </w:rPr>
                    <w:t>Docs</w:t>
                  </w:r>
                  <w:proofErr w:type="spellEnd"/>
                  <w:r w:rsidRPr="0019099B">
                    <w:rPr>
                      <w:rFonts w:asciiTheme="minorHAnsi" w:hAnsiTheme="minorHAnsi"/>
                      <w:sz w:val="18"/>
                      <w:szCs w:val="18"/>
                    </w:rPr>
                    <w:t>.</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06</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45</w:t>
                  </w:r>
                </w:p>
              </w:tc>
            </w:tr>
          </w:tbl>
          <w:p w:rsidR="00FE361F" w:rsidRPr="0019099B" w:rsidRDefault="00FE361F" w:rsidP="00440F4B">
            <w:pPr>
              <w:spacing w:line="240" w:lineRule="auto"/>
              <w:jc w:val="center"/>
              <w:rPr>
                <w:rFonts w:asciiTheme="minorHAnsi" w:hAnsiTheme="minorHAnsi"/>
                <w:sz w:val="18"/>
                <w:szCs w:val="18"/>
              </w:rPr>
            </w:pPr>
          </w:p>
        </w:tc>
      </w:tr>
      <w:tr w:rsidR="00FE361F" w:rsidRPr="0019099B" w:rsidTr="00440F4B">
        <w:tc>
          <w:tcPr>
            <w:tcW w:w="9212" w:type="dxa"/>
          </w:tcPr>
          <w:p w:rsidR="00FE361F" w:rsidRPr="0019099B" w:rsidRDefault="001E0522" w:rsidP="00440F4B">
            <w:pPr>
              <w:spacing w:line="240" w:lineRule="auto"/>
              <w:jc w:val="left"/>
              <w:rPr>
                <w:rFonts w:asciiTheme="minorHAnsi" w:hAnsiTheme="minorHAnsi"/>
                <w:sz w:val="18"/>
                <w:szCs w:val="18"/>
              </w:rPr>
            </w:pPr>
            <w:r>
              <w:rPr>
                <w:rFonts w:asciiTheme="minorHAnsi" w:hAnsiTheme="minorHAnsi"/>
                <w:sz w:val="18"/>
                <w:szCs w:val="18"/>
              </w:rPr>
              <w:t>T.2</w:t>
            </w:r>
            <w:r w:rsidR="00FE361F" w:rsidRPr="0019099B">
              <w:rPr>
                <w:rFonts w:asciiTheme="minorHAnsi" w:hAnsiTheme="minorHAnsi"/>
                <w:sz w:val="18"/>
                <w:szCs w:val="18"/>
              </w:rPr>
              <w:t>.01.3</w:t>
            </w:r>
          </w:p>
          <w:tbl>
            <w:tblPr>
              <w:tblStyle w:val="Tabelraster"/>
              <w:tblW w:w="0" w:type="auto"/>
              <w:tblLook w:val="04A0" w:firstRow="1" w:lastRow="0" w:firstColumn="1" w:lastColumn="0" w:noHBand="0" w:noVBand="1"/>
            </w:tblPr>
            <w:tblGrid>
              <w:gridCol w:w="898"/>
              <w:gridCol w:w="898"/>
              <w:gridCol w:w="898"/>
              <w:gridCol w:w="898"/>
              <w:gridCol w:w="898"/>
              <w:gridCol w:w="898"/>
              <w:gridCol w:w="898"/>
              <w:gridCol w:w="898"/>
              <w:gridCol w:w="898"/>
              <w:gridCol w:w="899"/>
            </w:tblGrid>
            <w:tr w:rsidR="00FE361F" w:rsidRPr="0019099B" w:rsidTr="00440F4B">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07</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46 – 46c</w:t>
                  </w: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p w:rsidR="00FE361F" w:rsidRPr="0019099B" w:rsidRDefault="00FE361F" w:rsidP="00440F4B">
                  <w:pPr>
                    <w:spacing w:line="240" w:lineRule="auto"/>
                    <w:jc w:val="center"/>
                    <w:rPr>
                      <w:rFonts w:asciiTheme="minorHAnsi" w:hAnsiTheme="minorHAnsi"/>
                      <w:sz w:val="18"/>
                      <w:szCs w:val="18"/>
                    </w:rPr>
                  </w:pP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08</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46/5 – 47/2</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09</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47/3 – 48/1</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10</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48/2 – 49/2</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11</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49/3 – 50</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12</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51 – 51/3</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13</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51/4 – 52/2</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14</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52/3 – 53/4</w:t>
                  </w:r>
                </w:p>
              </w:tc>
              <w:tc>
                <w:tcPr>
                  <w:tcW w:w="898"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15</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54 – 55/2</w:t>
                  </w:r>
                </w:p>
              </w:tc>
              <w:tc>
                <w:tcPr>
                  <w:tcW w:w="899" w:type="dxa"/>
                </w:tcPr>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EUCHA-RIST</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16</w:t>
                  </w:r>
                </w:p>
                <w:p w:rsidR="00FE361F" w:rsidRPr="0019099B" w:rsidRDefault="00FE361F" w:rsidP="00440F4B">
                  <w:pPr>
                    <w:spacing w:line="240" w:lineRule="auto"/>
                    <w:jc w:val="center"/>
                    <w:rPr>
                      <w:rFonts w:asciiTheme="minorHAnsi" w:hAnsiTheme="minorHAnsi"/>
                      <w:sz w:val="18"/>
                      <w:szCs w:val="18"/>
                    </w:rPr>
                  </w:pPr>
                  <w:r w:rsidRPr="0019099B">
                    <w:rPr>
                      <w:rFonts w:asciiTheme="minorHAnsi" w:hAnsiTheme="minorHAnsi"/>
                      <w:sz w:val="18"/>
                      <w:szCs w:val="18"/>
                    </w:rPr>
                    <w:t>55/3 – 56/4</w:t>
                  </w:r>
                </w:p>
              </w:tc>
            </w:tr>
          </w:tbl>
          <w:p w:rsidR="00FE361F" w:rsidRPr="0019099B" w:rsidRDefault="00FE361F" w:rsidP="00440F4B">
            <w:pPr>
              <w:spacing w:line="240" w:lineRule="auto"/>
              <w:jc w:val="center"/>
              <w:rPr>
                <w:rFonts w:asciiTheme="minorHAnsi" w:hAnsiTheme="minorHAnsi"/>
                <w:sz w:val="18"/>
                <w:szCs w:val="18"/>
              </w:rPr>
            </w:pPr>
          </w:p>
        </w:tc>
      </w:tr>
      <w:tr w:rsidR="00FE361F" w:rsidRPr="001E0522" w:rsidTr="00440F4B">
        <w:tc>
          <w:tcPr>
            <w:tcW w:w="9212" w:type="dxa"/>
          </w:tcPr>
          <w:p w:rsidR="00FE361F" w:rsidRPr="001E0522" w:rsidRDefault="001E0522" w:rsidP="00440F4B">
            <w:pPr>
              <w:spacing w:line="240" w:lineRule="auto"/>
              <w:jc w:val="left"/>
              <w:rPr>
                <w:rFonts w:asciiTheme="minorHAnsi" w:hAnsiTheme="minorHAnsi"/>
                <w:sz w:val="18"/>
                <w:szCs w:val="18"/>
                <w:lang w:val="en-US"/>
              </w:rPr>
            </w:pPr>
            <w:r w:rsidRPr="001E0522">
              <w:rPr>
                <w:rFonts w:asciiTheme="minorHAnsi" w:hAnsiTheme="minorHAnsi"/>
                <w:sz w:val="18"/>
                <w:szCs w:val="18"/>
                <w:lang w:val="en-US"/>
              </w:rPr>
              <w:t>T.</w:t>
            </w:r>
            <w:r>
              <w:rPr>
                <w:rFonts w:asciiTheme="minorHAnsi" w:hAnsiTheme="minorHAnsi"/>
                <w:sz w:val="18"/>
                <w:szCs w:val="18"/>
                <w:lang w:val="en-US"/>
              </w:rPr>
              <w:t>2</w:t>
            </w:r>
            <w:r w:rsidR="00FE361F" w:rsidRPr="001E0522">
              <w:rPr>
                <w:rFonts w:asciiTheme="minorHAnsi" w:hAnsiTheme="minorHAnsi"/>
                <w:sz w:val="18"/>
                <w:szCs w:val="18"/>
                <w:lang w:val="en-US"/>
              </w:rPr>
              <w:t>.01.4</w:t>
            </w:r>
          </w:p>
          <w:tbl>
            <w:tblPr>
              <w:tblStyle w:val="Tabelraster"/>
              <w:tblW w:w="0" w:type="auto"/>
              <w:jc w:val="center"/>
              <w:tblLook w:val="04A0" w:firstRow="1" w:lastRow="0" w:firstColumn="1" w:lastColumn="0" w:noHBand="0" w:noVBand="1"/>
            </w:tblPr>
            <w:tblGrid>
              <w:gridCol w:w="898"/>
              <w:gridCol w:w="898"/>
              <w:gridCol w:w="898"/>
              <w:gridCol w:w="898"/>
              <w:gridCol w:w="898"/>
              <w:gridCol w:w="898"/>
              <w:gridCol w:w="898"/>
              <w:gridCol w:w="898"/>
              <w:gridCol w:w="898"/>
              <w:gridCol w:w="899"/>
            </w:tblGrid>
            <w:tr w:rsidR="00FE361F" w:rsidRPr="001E0522" w:rsidTr="00440F4B">
              <w:trPr>
                <w:jc w:val="center"/>
              </w:trPr>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EUCHA-RIST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17</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57 – 61/62</w:t>
                  </w:r>
                </w:p>
                <w:p w:rsidR="00FE361F" w:rsidRPr="001E0522" w:rsidRDefault="00FE361F" w:rsidP="00440F4B">
                  <w:pPr>
                    <w:spacing w:line="240" w:lineRule="auto"/>
                    <w:jc w:val="center"/>
                    <w:rPr>
                      <w:rFonts w:asciiTheme="minorHAnsi" w:hAnsiTheme="minorHAnsi"/>
                      <w:sz w:val="18"/>
                      <w:szCs w:val="18"/>
                      <w:lang w:val="en-US"/>
                    </w:rPr>
                  </w:pPr>
                </w:p>
                <w:p w:rsidR="00FE361F" w:rsidRPr="001E0522" w:rsidRDefault="00FE361F" w:rsidP="00440F4B">
                  <w:pPr>
                    <w:spacing w:line="240" w:lineRule="auto"/>
                    <w:jc w:val="center"/>
                    <w:rPr>
                      <w:rFonts w:asciiTheme="minorHAnsi" w:hAnsiTheme="minorHAnsi"/>
                      <w:sz w:val="18"/>
                      <w:szCs w:val="18"/>
                      <w:lang w:val="en-US"/>
                    </w:rPr>
                  </w:pPr>
                </w:p>
                <w:p w:rsidR="00FE361F" w:rsidRPr="001E0522" w:rsidRDefault="00FE361F" w:rsidP="00440F4B">
                  <w:pPr>
                    <w:spacing w:line="240" w:lineRule="auto"/>
                    <w:jc w:val="center"/>
                    <w:rPr>
                      <w:rFonts w:asciiTheme="minorHAnsi" w:hAnsiTheme="minorHAnsi"/>
                      <w:sz w:val="18"/>
                      <w:szCs w:val="18"/>
                      <w:lang w:val="en-US"/>
                    </w:rPr>
                  </w:pP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EUCHA-RIST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18</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61 – 64/66</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EUCHA-RIST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19</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64 – 66</w:t>
                  </w:r>
                </w:p>
                <w:p w:rsidR="00FE361F" w:rsidRPr="001E0522" w:rsidRDefault="00FE361F" w:rsidP="00440F4B">
                  <w:pPr>
                    <w:spacing w:line="240" w:lineRule="auto"/>
                    <w:jc w:val="center"/>
                    <w:rPr>
                      <w:rFonts w:asciiTheme="minorHAnsi" w:hAnsiTheme="minorHAnsi"/>
                      <w:sz w:val="18"/>
                      <w:szCs w:val="18"/>
                      <w:lang w:val="en-US"/>
                    </w:rPr>
                  </w:pPr>
                </w:p>
              </w:tc>
              <w:tc>
                <w:tcPr>
                  <w:tcW w:w="898" w:type="dxa"/>
                </w:tcPr>
                <w:p w:rsidR="00FE361F" w:rsidRPr="001E0522" w:rsidRDefault="00FE361F" w:rsidP="00440F4B">
                  <w:pPr>
                    <w:spacing w:line="240" w:lineRule="auto"/>
                    <w:jc w:val="center"/>
                    <w:rPr>
                      <w:rFonts w:asciiTheme="minorHAnsi" w:hAnsiTheme="minorHAnsi"/>
                      <w:sz w:val="18"/>
                      <w:szCs w:val="18"/>
                      <w:lang w:val="en-US"/>
                    </w:rPr>
                  </w:pPr>
                </w:p>
              </w:tc>
              <w:tc>
                <w:tcPr>
                  <w:tcW w:w="898" w:type="dxa"/>
                </w:tcPr>
                <w:p w:rsidR="00FE361F" w:rsidRPr="001E0522" w:rsidRDefault="00FE361F" w:rsidP="00440F4B">
                  <w:pPr>
                    <w:spacing w:line="240" w:lineRule="auto"/>
                    <w:jc w:val="center"/>
                    <w:rPr>
                      <w:rFonts w:asciiTheme="minorHAnsi" w:hAnsiTheme="minorHAnsi"/>
                      <w:sz w:val="18"/>
                      <w:szCs w:val="18"/>
                      <w:lang w:val="en-US"/>
                    </w:rPr>
                  </w:pP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67 – 69 </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2</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70/1 – 72/1</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3</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72/2 – 73/2</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4</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73/3 – 76 </w:t>
                  </w:r>
                </w:p>
              </w:tc>
              <w:tc>
                <w:tcPr>
                  <w:tcW w:w="899"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5</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77 – 79 </w:t>
                  </w:r>
                </w:p>
              </w:tc>
            </w:tr>
          </w:tbl>
          <w:p w:rsidR="00FE361F" w:rsidRPr="001E0522" w:rsidRDefault="00FE361F" w:rsidP="00440F4B">
            <w:pPr>
              <w:spacing w:line="240" w:lineRule="auto"/>
              <w:jc w:val="center"/>
              <w:rPr>
                <w:rFonts w:asciiTheme="minorHAnsi" w:hAnsiTheme="minorHAnsi"/>
                <w:sz w:val="18"/>
                <w:szCs w:val="18"/>
                <w:lang w:val="en-US"/>
              </w:rPr>
            </w:pPr>
          </w:p>
        </w:tc>
      </w:tr>
      <w:tr w:rsidR="00FE361F" w:rsidRPr="001E0522" w:rsidTr="00440F4B">
        <w:tc>
          <w:tcPr>
            <w:tcW w:w="9212" w:type="dxa"/>
          </w:tcPr>
          <w:p w:rsidR="00FE361F" w:rsidRPr="001E0522" w:rsidRDefault="001E0522" w:rsidP="00440F4B">
            <w:pPr>
              <w:spacing w:line="240" w:lineRule="auto"/>
              <w:jc w:val="left"/>
              <w:rPr>
                <w:rFonts w:asciiTheme="minorHAnsi" w:hAnsiTheme="minorHAnsi"/>
                <w:sz w:val="18"/>
                <w:szCs w:val="18"/>
                <w:lang w:val="en-US"/>
              </w:rPr>
            </w:pPr>
            <w:r w:rsidRPr="001E0522">
              <w:rPr>
                <w:rFonts w:asciiTheme="minorHAnsi" w:hAnsiTheme="minorHAnsi"/>
                <w:sz w:val="18"/>
                <w:szCs w:val="18"/>
                <w:lang w:val="en-US"/>
              </w:rPr>
              <w:t>T.</w:t>
            </w:r>
            <w:r>
              <w:rPr>
                <w:rFonts w:asciiTheme="minorHAnsi" w:hAnsiTheme="minorHAnsi"/>
                <w:sz w:val="18"/>
                <w:szCs w:val="18"/>
                <w:lang w:val="en-US"/>
              </w:rPr>
              <w:t>2</w:t>
            </w:r>
            <w:r w:rsidR="00FE361F" w:rsidRPr="001E0522">
              <w:rPr>
                <w:rFonts w:asciiTheme="minorHAnsi" w:hAnsiTheme="minorHAnsi"/>
                <w:sz w:val="18"/>
                <w:szCs w:val="18"/>
                <w:lang w:val="en-US"/>
              </w:rPr>
              <w:t>.01.5</w:t>
            </w:r>
          </w:p>
          <w:tbl>
            <w:tblPr>
              <w:tblStyle w:val="Tabelraster"/>
              <w:tblW w:w="0" w:type="auto"/>
              <w:tblLook w:val="04A0" w:firstRow="1" w:lastRow="0" w:firstColumn="1" w:lastColumn="0" w:noHBand="0" w:noVBand="1"/>
            </w:tblPr>
            <w:tblGrid>
              <w:gridCol w:w="898"/>
              <w:gridCol w:w="898"/>
              <w:gridCol w:w="898"/>
              <w:gridCol w:w="898"/>
              <w:gridCol w:w="898"/>
              <w:gridCol w:w="898"/>
              <w:gridCol w:w="898"/>
              <w:gridCol w:w="898"/>
              <w:gridCol w:w="898"/>
              <w:gridCol w:w="899"/>
            </w:tblGrid>
            <w:tr w:rsidR="00FE361F" w:rsidRPr="001E0522" w:rsidTr="00440F4B">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6</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80 – 85/3</w:t>
                  </w:r>
                </w:p>
                <w:p w:rsidR="00FE361F" w:rsidRPr="001E0522" w:rsidRDefault="00FE361F" w:rsidP="00440F4B">
                  <w:pPr>
                    <w:spacing w:line="240" w:lineRule="auto"/>
                    <w:jc w:val="left"/>
                    <w:rPr>
                      <w:rFonts w:asciiTheme="minorHAnsi" w:hAnsiTheme="minorHAnsi"/>
                      <w:sz w:val="18"/>
                      <w:szCs w:val="18"/>
                      <w:lang w:val="en-US"/>
                    </w:rPr>
                  </w:pPr>
                </w:p>
                <w:p w:rsidR="00FE361F" w:rsidRPr="001E0522" w:rsidRDefault="00FE361F" w:rsidP="00440F4B">
                  <w:pPr>
                    <w:spacing w:line="240" w:lineRule="auto"/>
                    <w:jc w:val="left"/>
                    <w:rPr>
                      <w:rFonts w:asciiTheme="minorHAnsi" w:hAnsiTheme="minorHAnsi"/>
                      <w:sz w:val="18"/>
                      <w:szCs w:val="18"/>
                      <w:lang w:val="en-US"/>
                    </w:rPr>
                  </w:pPr>
                </w:p>
                <w:p w:rsidR="00FE361F" w:rsidRPr="001E0522" w:rsidRDefault="00FE361F" w:rsidP="00440F4B">
                  <w:pPr>
                    <w:spacing w:line="240" w:lineRule="auto"/>
                    <w:jc w:val="left"/>
                    <w:rPr>
                      <w:rFonts w:asciiTheme="minorHAnsi" w:hAnsiTheme="minorHAnsi"/>
                      <w:sz w:val="18"/>
                      <w:szCs w:val="18"/>
                      <w:lang w:val="en-US"/>
                    </w:rPr>
                  </w:pPr>
                </w:p>
                <w:p w:rsidR="00FE361F" w:rsidRPr="001E0522" w:rsidRDefault="00FE361F" w:rsidP="00440F4B">
                  <w:pPr>
                    <w:spacing w:line="240" w:lineRule="auto"/>
                    <w:jc w:val="left"/>
                    <w:rPr>
                      <w:rFonts w:asciiTheme="minorHAnsi" w:hAnsiTheme="minorHAnsi"/>
                      <w:sz w:val="18"/>
                      <w:szCs w:val="18"/>
                      <w:lang w:val="en-US"/>
                    </w:rPr>
                  </w:pP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7</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85/4 – 86/3</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8</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86/4 – 88 </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9</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88 – 90</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10</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91 – 93</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11</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94</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12</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95 – 96 </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13</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96 </w:t>
                  </w:r>
                </w:p>
              </w:tc>
              <w:tc>
                <w:tcPr>
                  <w:tcW w:w="898"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14</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 xml:space="preserve">97 – 98 </w:t>
                  </w:r>
                </w:p>
              </w:tc>
              <w:tc>
                <w:tcPr>
                  <w:tcW w:w="899" w:type="dxa"/>
                </w:tcPr>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OT</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15</w:t>
                  </w:r>
                </w:p>
                <w:p w:rsidR="00FE361F" w:rsidRPr="001E0522" w:rsidRDefault="00FE361F" w:rsidP="00440F4B">
                  <w:pPr>
                    <w:spacing w:line="240" w:lineRule="auto"/>
                    <w:jc w:val="center"/>
                    <w:rPr>
                      <w:rFonts w:asciiTheme="minorHAnsi" w:hAnsiTheme="minorHAnsi"/>
                      <w:sz w:val="18"/>
                      <w:szCs w:val="18"/>
                      <w:lang w:val="en-US"/>
                    </w:rPr>
                  </w:pPr>
                  <w:r w:rsidRPr="001E0522">
                    <w:rPr>
                      <w:rFonts w:asciiTheme="minorHAnsi" w:hAnsiTheme="minorHAnsi"/>
                      <w:sz w:val="18"/>
                      <w:szCs w:val="18"/>
                      <w:lang w:val="en-US"/>
                    </w:rPr>
                    <w:t>99 – 100</w:t>
                  </w:r>
                </w:p>
              </w:tc>
            </w:tr>
          </w:tbl>
          <w:p w:rsidR="00FE361F" w:rsidRPr="001E0522" w:rsidRDefault="00FE361F" w:rsidP="00440F4B">
            <w:pPr>
              <w:spacing w:line="240" w:lineRule="auto"/>
              <w:jc w:val="center"/>
              <w:rPr>
                <w:rFonts w:asciiTheme="minorHAnsi" w:hAnsiTheme="minorHAnsi"/>
                <w:sz w:val="18"/>
                <w:szCs w:val="18"/>
                <w:lang w:val="en-US"/>
              </w:rPr>
            </w:pPr>
          </w:p>
        </w:tc>
      </w:tr>
    </w:tbl>
    <w:p w:rsidR="00FE361F" w:rsidRPr="001E0522" w:rsidRDefault="00FE361F" w:rsidP="00FE361F">
      <w:pPr>
        <w:spacing w:after="0"/>
        <w:contextualSpacing/>
        <w:rPr>
          <w:lang w:val="en-US"/>
        </w:rPr>
      </w:pPr>
    </w:p>
    <w:p w:rsidR="00440F4B" w:rsidRDefault="00FE361F" w:rsidP="009A2DBF">
      <w:r>
        <w:t xml:space="preserve">Dit voorbeeld stelt één rek van de Rubensdocumentatie voor, met een </w:t>
      </w:r>
      <w:r w:rsidR="00F43E22">
        <w:t>opdeling per plank en per doos.</w:t>
      </w:r>
    </w:p>
    <w:p w:rsidR="00F43E22" w:rsidRDefault="00F43E22" w:rsidP="00681713">
      <w:pPr>
        <w:pStyle w:val="Kop3"/>
      </w:pPr>
      <w:bookmarkStart w:id="52" w:name="_Toc430269832"/>
      <w:r>
        <w:t>Handleidingen</w:t>
      </w:r>
      <w:bookmarkEnd w:id="52"/>
    </w:p>
    <w:p w:rsidR="00F43E22" w:rsidRDefault="00F43E22" w:rsidP="00F43E22">
      <w:r>
        <w:lastRenderedPageBreak/>
        <w:t>Er werden enkele handleidingen opgesteld:</w:t>
      </w:r>
    </w:p>
    <w:p w:rsidR="00F43E22" w:rsidRPr="00FC486C" w:rsidRDefault="00F43E22" w:rsidP="00FF3723">
      <w:pPr>
        <w:pStyle w:val="Lijstalinea"/>
        <w:numPr>
          <w:ilvl w:val="0"/>
          <w:numId w:val="37"/>
        </w:numPr>
      </w:pPr>
      <w:r w:rsidRPr="00FC486C">
        <w:t xml:space="preserve">Procedure voor de </w:t>
      </w:r>
      <w:proofErr w:type="spellStart"/>
      <w:r w:rsidRPr="00FC486C">
        <w:t>herpakking</w:t>
      </w:r>
      <w:proofErr w:type="spellEnd"/>
    </w:p>
    <w:p w:rsidR="00F43E22" w:rsidRPr="00FC486C" w:rsidRDefault="00F43E22" w:rsidP="00FF3723">
      <w:pPr>
        <w:pStyle w:val="Lijstalinea"/>
        <w:numPr>
          <w:ilvl w:val="0"/>
          <w:numId w:val="37"/>
        </w:numPr>
      </w:pPr>
      <w:r w:rsidRPr="00FC486C">
        <w:t>Procedure aanvraag Rubensdocumentatie in de leeszaal</w:t>
      </w:r>
    </w:p>
    <w:p w:rsidR="00F43E22" w:rsidRPr="00FC486C" w:rsidRDefault="00F43E22" w:rsidP="00FF3723">
      <w:pPr>
        <w:pStyle w:val="Lijstalinea"/>
        <w:numPr>
          <w:ilvl w:val="0"/>
          <w:numId w:val="37"/>
        </w:numPr>
      </w:pPr>
      <w:r w:rsidRPr="00FC486C">
        <w:t>Handleiding voor gebruik van de inventaris</w:t>
      </w:r>
    </w:p>
    <w:p w:rsidR="00FC486C" w:rsidRPr="00FC486C" w:rsidRDefault="00FC486C" w:rsidP="00FF3723">
      <w:pPr>
        <w:pStyle w:val="Lijstalinea"/>
        <w:numPr>
          <w:ilvl w:val="0"/>
          <w:numId w:val="37"/>
        </w:numPr>
      </w:pPr>
      <w:r w:rsidRPr="00FC486C">
        <w:t>Handleiding voor de kleurcodes van de Rubensdocumentatie</w:t>
      </w:r>
    </w:p>
    <w:p w:rsidR="00FC486C" w:rsidRPr="00FC486C" w:rsidRDefault="00FC486C" w:rsidP="00FF3723">
      <w:pPr>
        <w:pStyle w:val="Lijstalinea"/>
        <w:numPr>
          <w:ilvl w:val="0"/>
          <w:numId w:val="37"/>
        </w:numPr>
      </w:pPr>
      <w:r w:rsidRPr="00FC486C">
        <w:t>Legende van de inventaris</w:t>
      </w:r>
    </w:p>
    <w:p w:rsidR="00FC486C" w:rsidRPr="00FC486C" w:rsidRDefault="00FC486C" w:rsidP="00FF3723">
      <w:pPr>
        <w:pStyle w:val="Lijstalinea"/>
        <w:numPr>
          <w:ilvl w:val="0"/>
          <w:numId w:val="37"/>
        </w:numPr>
      </w:pPr>
      <w:r w:rsidRPr="00FC486C">
        <w:t xml:space="preserve">Procedure voor de invoer in </w:t>
      </w:r>
      <w:proofErr w:type="spellStart"/>
      <w:r w:rsidRPr="00FC486C">
        <w:t>Brocade</w:t>
      </w:r>
      <w:proofErr w:type="spellEnd"/>
      <w:r w:rsidR="0070320E">
        <w:t xml:space="preserve"> (zie ook hoofdstuk ‘Keuze en implementatie van een archiefmodule’)</w:t>
      </w:r>
    </w:p>
    <w:p w:rsidR="00AA0A11" w:rsidRDefault="00AA0A11">
      <w:pPr>
        <w:spacing w:line="276" w:lineRule="auto"/>
        <w:jc w:val="left"/>
        <w:rPr>
          <w:b/>
          <w:caps/>
          <w:sz w:val="36"/>
        </w:rPr>
      </w:pPr>
      <w:r>
        <w:br w:type="page"/>
      </w:r>
    </w:p>
    <w:p w:rsidR="00F304E7" w:rsidRDefault="00F304E7" w:rsidP="00681713">
      <w:pPr>
        <w:pStyle w:val="Kop1"/>
      </w:pPr>
      <w:bookmarkStart w:id="53" w:name="_Toc430269833"/>
      <w:r>
        <w:lastRenderedPageBreak/>
        <w:t>Inventariseren van het archief van Ludwig Burchard (1886-1960)</w:t>
      </w:r>
      <w:bookmarkEnd w:id="53"/>
    </w:p>
    <w:p w:rsidR="00AA0A11" w:rsidRDefault="00AA0A11" w:rsidP="00681713">
      <w:pPr>
        <w:pStyle w:val="Kop2"/>
      </w:pPr>
      <w:bookmarkStart w:id="54" w:name="_Toc430269834"/>
      <w:r>
        <w:t>Inleiding</w:t>
      </w:r>
      <w:bookmarkEnd w:id="54"/>
    </w:p>
    <w:p w:rsidR="00542745" w:rsidRDefault="00AA0A11" w:rsidP="00AA0A11">
      <w:r>
        <w:t xml:space="preserve">Voor de voorbereiding en de eigenlijke inventarisering, werd er beroep gedaan op het werk van Herman Coppens, </w:t>
      </w:r>
      <w:r>
        <w:rPr>
          <w:i/>
        </w:rPr>
        <w:t>De ontsluiting van archieven…</w:t>
      </w:r>
      <w:r w:rsidRPr="00542745">
        <w:rPr>
          <w:rStyle w:val="Voetnootmarkering"/>
        </w:rPr>
        <w:footnoteReference w:id="66"/>
      </w:r>
      <w:r w:rsidR="00542745">
        <w:rPr>
          <w:i/>
        </w:rPr>
        <w:t xml:space="preserve"> </w:t>
      </w:r>
      <w:r w:rsidR="00BD2A9D">
        <w:t xml:space="preserve">De opdeling van dit hoofdstuk is hierbij waar relevant opgenomen. Titels met een </w:t>
      </w:r>
      <w:r w:rsidR="00C612C7">
        <w:t>“</w:t>
      </w:r>
      <w:r w:rsidR="00BD2A9D">
        <w:t>*</w:t>
      </w:r>
      <w:r w:rsidR="00C612C7">
        <w:t>”</w:t>
      </w:r>
      <w:r w:rsidR="00BD2A9D">
        <w:t xml:space="preserve"> zijn rechtstreeks overgenomen.</w:t>
      </w:r>
    </w:p>
    <w:p w:rsidR="008E28B5" w:rsidRPr="00BD2A9D" w:rsidRDefault="008E28B5" w:rsidP="00AA0A11">
      <w:r>
        <w:t>Een alternatief voor gedetailleerde beschrijvingen is het maken van COMETA-beschrijvingen. Dit zijn beschrijvingen op niveau van de collectie. Op deze manier kan men tijd besparen en snel de collectie van de instelling in kaart brengen. Men zou ook collectiebeschrijvingen kunnen maken van specifieke collecties, zoals voor de collectie van Ludwig Burchard.</w:t>
      </w:r>
      <w:r w:rsidR="004B2EBD">
        <w:rPr>
          <w:rStyle w:val="Voetnootmarkering"/>
        </w:rPr>
        <w:footnoteReference w:id="67"/>
      </w:r>
      <w:r w:rsidR="004B2EBD">
        <w:t xml:space="preserve"> Problematisch is echter dat deze beschrijvingen zeer algemeen zijn. Deze aanpak is te beperkt om het archief van Burchard te beschrijven.</w:t>
      </w:r>
    </w:p>
    <w:p w:rsidR="00F304E7" w:rsidRDefault="00542745" w:rsidP="00681713">
      <w:pPr>
        <w:pStyle w:val="Kop2"/>
      </w:pPr>
      <w:bookmarkStart w:id="55" w:name="_Toc430269835"/>
      <w:r>
        <w:t>Voorbereiding</w:t>
      </w:r>
      <w:bookmarkEnd w:id="55"/>
    </w:p>
    <w:p w:rsidR="00542745" w:rsidRDefault="00BD2A9D" w:rsidP="00681713">
      <w:pPr>
        <w:pStyle w:val="Kop3"/>
        <w:numPr>
          <w:ilvl w:val="0"/>
          <w:numId w:val="73"/>
        </w:numPr>
        <w:ind w:left="1134" w:hanging="1134"/>
      </w:pPr>
      <w:bookmarkStart w:id="56" w:name="_Toc430269836"/>
      <w:r>
        <w:t>Vastlegging van ontsluitingsprioriteiten*</w:t>
      </w:r>
      <w:bookmarkEnd w:id="56"/>
    </w:p>
    <w:p w:rsidR="00BD2A9D" w:rsidRDefault="00765D54" w:rsidP="00BD2A9D">
      <w:r>
        <w:t>Voor het Rubenianum was prioriteit het ontsluiten van de Rubensdocumentatie. Het inventariseren van het archief van Ludwig Burchard was ook van belang, aangezien dit voor het Rubenianum en de bezoekers onbekend terrein was.</w:t>
      </w:r>
      <w:r w:rsidR="008E28B5">
        <w:t xml:space="preserve"> </w:t>
      </w:r>
    </w:p>
    <w:p w:rsidR="00FC7E76" w:rsidRDefault="00FC7E76" w:rsidP="00681713">
      <w:pPr>
        <w:pStyle w:val="Kop4"/>
        <w:numPr>
          <w:ilvl w:val="0"/>
          <w:numId w:val="23"/>
        </w:numPr>
        <w:ind w:left="1134" w:hanging="1134"/>
      </w:pPr>
      <w:bookmarkStart w:id="57" w:name="_Toc430269837"/>
      <w:r>
        <w:t>Globaal overzicht van het totaalbestand*</w:t>
      </w:r>
      <w:bookmarkEnd w:id="57"/>
    </w:p>
    <w:p w:rsidR="00FC7E76" w:rsidRDefault="00FC7E76" w:rsidP="00FC7E76">
      <w:r>
        <w:lastRenderedPageBreak/>
        <w:t>Tijdens mijn stageperiode stelde ik een plaatsingslijst</w:t>
      </w:r>
      <w:r>
        <w:rPr>
          <w:rStyle w:val="Voetnootmarkering"/>
        </w:rPr>
        <w:footnoteReference w:id="68"/>
      </w:r>
      <w:r>
        <w:t xml:space="preserve"> op, waarin alle bestanddelen die op de tweede verdieping van het Rubenianum werden bewaard, werden </w:t>
      </w:r>
      <w:proofErr w:type="spellStart"/>
      <w:r>
        <w:t>opgelijst</w:t>
      </w:r>
      <w:proofErr w:type="spellEnd"/>
      <w:r>
        <w:t>.</w:t>
      </w:r>
    </w:p>
    <w:p w:rsidR="00C7133E" w:rsidRDefault="00C7133E" w:rsidP="00C7133E">
      <w:r>
        <w:t>Daarnaast werd er een nieuw depotplan uitgewerkt vo</w:t>
      </w:r>
      <w:r w:rsidR="00FC4A6B">
        <w:t>or het Rubenianum (</w:t>
      </w:r>
      <w:r w:rsidR="00FC4A6B">
        <w:rPr>
          <w:i/>
        </w:rPr>
        <w:t>supra</w:t>
      </w:r>
      <w:r w:rsidR="00FC4A6B">
        <w:t>)</w:t>
      </w:r>
      <w:r>
        <w:t xml:space="preserve"> </w:t>
      </w:r>
    </w:p>
    <w:p w:rsidR="00E05440" w:rsidRDefault="00365B76" w:rsidP="00681713">
      <w:pPr>
        <w:pStyle w:val="Kop4"/>
        <w:ind w:left="567" w:hanging="567"/>
      </w:pPr>
      <w:bookmarkStart w:id="58" w:name="_Toc430269838"/>
      <w:r>
        <w:t>Ke</w:t>
      </w:r>
      <w:r w:rsidR="00471028">
        <w:t>uze van te bewerken bestanden*</w:t>
      </w:r>
      <w:bookmarkEnd w:id="58"/>
    </w:p>
    <w:p w:rsidR="00471028" w:rsidRDefault="00CF5AF8" w:rsidP="00471028">
      <w:r>
        <w:t>De plaatsingslijst is aanvankelijk van nut geweest, maar volstaat niet om het archief van Ludwig Burchard te beschrijven. Er bevinden zich immers elders dan de tweede verdieping nog stukken.</w:t>
      </w:r>
    </w:p>
    <w:p w:rsidR="00D2043E" w:rsidRDefault="00D2043E" w:rsidP="00681713">
      <w:pPr>
        <w:pStyle w:val="Kop4"/>
      </w:pPr>
      <w:bookmarkStart w:id="59" w:name="_Toc430269839"/>
      <w:r>
        <w:t>Gewenste ontsluitingsgraad</w:t>
      </w:r>
      <w:r w:rsidR="00A97759">
        <w:t>*</w:t>
      </w:r>
      <w:bookmarkEnd w:id="59"/>
    </w:p>
    <w:p w:rsidR="00D2043E" w:rsidRDefault="00D2043E" w:rsidP="00D2043E">
      <w:r>
        <w:t>Beschrijving op stukniveau is niet mogelijk, aangezien er niet voldoende tijd is (</w:t>
      </w:r>
      <w:r>
        <w:rPr>
          <w:i/>
        </w:rPr>
        <w:t>infra</w:t>
      </w:r>
      <w:r>
        <w:t>) en de nalatenschap van Burchard te verspreid is over de collecties van het Rubenianum en trouwens ook veel te omvangrijk is.</w:t>
      </w:r>
    </w:p>
    <w:p w:rsidR="003314D2" w:rsidRDefault="003314D2" w:rsidP="00681713">
      <w:pPr>
        <w:pStyle w:val="Kop4"/>
      </w:pPr>
      <w:bookmarkStart w:id="60" w:name="_Toc430269840"/>
      <w:r>
        <w:t>Benodigde tijd</w:t>
      </w:r>
      <w:r w:rsidR="00A97759">
        <w:t>*</w:t>
      </w:r>
      <w:bookmarkEnd w:id="60"/>
    </w:p>
    <w:p w:rsidR="003314D2" w:rsidRDefault="003314D2" w:rsidP="003314D2">
      <w:r>
        <w:t>Typisch: 1 jaar voor 22 meter losse stukken. Dit geeft aan dat een archief als dat van Burchard plus de Rubensdocumentatie eigenlijk veel meer tijd vraagt dan een project van één jaar met ook nog andere doeleinden. Daarom werd er besloten niet te gedetailleerd te beschrijven en niet alle losse afzonderlijke bestanddelen fysiek te gaan reconstrueren.</w:t>
      </w:r>
    </w:p>
    <w:p w:rsidR="003314D2" w:rsidRDefault="00D2084C" w:rsidP="00681713">
      <w:pPr>
        <w:pStyle w:val="Kop3"/>
        <w:tabs>
          <w:tab w:val="clear" w:pos="0"/>
        </w:tabs>
      </w:pPr>
      <w:bookmarkStart w:id="61" w:name="_Toc430269841"/>
      <w:r>
        <w:t>Fasering van de archiefbewerking*</w:t>
      </w:r>
      <w:bookmarkEnd w:id="61"/>
    </w:p>
    <w:p w:rsidR="00D2084C" w:rsidRDefault="00D2084C" w:rsidP="00681713">
      <w:pPr>
        <w:pStyle w:val="Kop4"/>
        <w:numPr>
          <w:ilvl w:val="0"/>
          <w:numId w:val="10"/>
        </w:numPr>
        <w:ind w:left="1134" w:hanging="1134"/>
      </w:pPr>
      <w:bookmarkStart w:id="62" w:name="_Toc430269842"/>
      <w:r>
        <w:t>Opmaken van het archiefbewerkingsplan*</w:t>
      </w:r>
      <w:bookmarkEnd w:id="62"/>
    </w:p>
    <w:p w:rsidR="00D2084C" w:rsidRDefault="00D2084C" w:rsidP="00D2084C">
      <w:r>
        <w:t>[zie archiefbewerkingsplan]</w:t>
      </w:r>
    </w:p>
    <w:p w:rsidR="00D2084C" w:rsidRDefault="00D2084C" w:rsidP="00681713">
      <w:pPr>
        <w:pStyle w:val="Kop4"/>
      </w:pPr>
      <w:bookmarkStart w:id="63" w:name="_Toc430269843"/>
      <w:r>
        <w:t>Onderzoek naar de archiefvormer</w:t>
      </w:r>
      <w:r w:rsidR="00B82DEE">
        <w:t>*</w:t>
      </w:r>
      <w:bookmarkEnd w:id="63"/>
    </w:p>
    <w:p w:rsidR="00D2084C" w:rsidRDefault="00D2084C" w:rsidP="00D2084C">
      <w:r>
        <w:t xml:space="preserve">Dit was al voor een groot deel gedaan tijdens de stageperiode, maar is voor de volledigheid opnieuw gedaan, grondiger en uitgebreider. Biografisch onderzoek naar Burchard, maar </w:t>
      </w:r>
      <w:r>
        <w:lastRenderedPageBreak/>
        <w:t>beperkt tot literaire bronnen.</w:t>
      </w:r>
      <w:r w:rsidR="00B82DEE">
        <w:t xml:space="preserve"> Pas na de inventarisatie zal ook gebruik van archiefbronnen vergemakkelijkt worden.</w:t>
      </w:r>
    </w:p>
    <w:p w:rsidR="00B82DEE" w:rsidRDefault="00B82DEE" w:rsidP="00681713">
      <w:pPr>
        <w:pStyle w:val="Kop4"/>
      </w:pPr>
      <w:bookmarkStart w:id="64" w:name="_Toc430269844"/>
      <w:r>
        <w:t>Kennismaking met het archiefbestand*</w:t>
      </w:r>
      <w:bookmarkEnd w:id="64"/>
    </w:p>
    <w:p w:rsidR="004A16A5" w:rsidRDefault="004A16A5" w:rsidP="00542745">
      <w:r>
        <w:t xml:space="preserve">Dit is het onderzoek naar archiefvorming en archiefbeheer. Het merendeel van deze informatie is te vinden in het </w:t>
      </w:r>
      <w:r w:rsidR="005E40E0">
        <w:t>overdrachtsdossier</w:t>
      </w:r>
      <w:r>
        <w:t>.</w:t>
      </w:r>
    </w:p>
    <w:p w:rsidR="004A16A5" w:rsidRDefault="004A16A5" w:rsidP="00681713">
      <w:pPr>
        <w:pStyle w:val="Kop4"/>
      </w:pPr>
      <w:bookmarkStart w:id="65" w:name="_Toc430269845"/>
      <w:r>
        <w:t>Analyse, ordening en beschrijving</w:t>
      </w:r>
      <w:r w:rsidR="00DC70F2">
        <w:t>*</w:t>
      </w:r>
      <w:bookmarkEnd w:id="65"/>
    </w:p>
    <w:p w:rsidR="004A16A5" w:rsidRDefault="0011764A" w:rsidP="004A16A5">
      <w:r>
        <w:t>Inductieve methode: vanuit de stukken zelf het ordeningsschema opstellen. Dit liet toe om wat meer informatie over de verloren originele orde terug te vinden.</w:t>
      </w:r>
    </w:p>
    <w:p w:rsidR="0011764A" w:rsidRDefault="0011764A" w:rsidP="004A16A5">
      <w:r>
        <w:t xml:space="preserve">Onvoldoende werkruimte en zeer omvangrijk archief: stukbeschrijving dus niet mogelijk, ook omwille van beperkte tijd. Met veel tijd en ruimte zou dit haalbaar zijn. Ruimte is sowieso een probleem in het Rubenianum, net als </w:t>
      </w:r>
      <w:r w:rsidR="005E40E0">
        <w:t xml:space="preserve">het gebrek aan </w:t>
      </w:r>
      <w:r>
        <w:t xml:space="preserve">tijd en personeel. Er is niemand die zich </w:t>
      </w:r>
      <w:proofErr w:type="spellStart"/>
      <w:r>
        <w:rPr>
          <w:i/>
        </w:rPr>
        <w:t>full-time</w:t>
      </w:r>
      <w:proofErr w:type="spellEnd"/>
      <w:r>
        <w:rPr>
          <w:i/>
        </w:rPr>
        <w:t xml:space="preserve"> </w:t>
      </w:r>
      <w:r>
        <w:t>met archiefbeschrijvingen kan bezighouden; er is geen vaste archivaris.</w:t>
      </w:r>
    </w:p>
    <w:p w:rsidR="00DC70F2" w:rsidRDefault="00DC70F2" w:rsidP="00681713">
      <w:pPr>
        <w:pStyle w:val="Kop4"/>
      </w:pPr>
      <w:bookmarkStart w:id="66" w:name="_Toc430269846"/>
      <w:r>
        <w:t>Redactie van de inventaris en afwerking*</w:t>
      </w:r>
      <w:bookmarkEnd w:id="66"/>
    </w:p>
    <w:p w:rsidR="00DC70F2" w:rsidRDefault="00DC70F2" w:rsidP="00DC70F2">
      <w:r>
        <w:t>Laatste aspect, afgerond.</w:t>
      </w:r>
    </w:p>
    <w:p w:rsidR="00DC70F2" w:rsidRDefault="00DC70F2" w:rsidP="00681713">
      <w:pPr>
        <w:pStyle w:val="Kop2"/>
      </w:pPr>
      <w:bookmarkStart w:id="67" w:name="_Toc430269847"/>
      <w:r>
        <w:t>De context - Archiefbestand en archiefvormer*</w:t>
      </w:r>
      <w:bookmarkEnd w:id="67"/>
    </w:p>
    <w:p w:rsidR="00DC70F2" w:rsidRDefault="00DC70F2" w:rsidP="00681713">
      <w:pPr>
        <w:pStyle w:val="Kop3"/>
        <w:numPr>
          <w:ilvl w:val="0"/>
          <w:numId w:val="11"/>
        </w:numPr>
        <w:tabs>
          <w:tab w:val="clear" w:pos="0"/>
        </w:tabs>
        <w:ind w:left="1134" w:hanging="1134"/>
      </w:pPr>
      <w:bookmarkStart w:id="68" w:name="_Toc430269848"/>
      <w:r>
        <w:t>Het archiefbestand*</w:t>
      </w:r>
      <w:bookmarkEnd w:id="68"/>
    </w:p>
    <w:p w:rsidR="00DC70F2" w:rsidRDefault="007B47C5" w:rsidP="00DC70F2">
      <w:r>
        <w:t>Het archief van Ludwig Burchard, zie ISAD-fiche.</w:t>
      </w:r>
    </w:p>
    <w:p w:rsidR="00F05FFD" w:rsidRDefault="00F05FFD" w:rsidP="00681713">
      <w:pPr>
        <w:pStyle w:val="Kop3"/>
      </w:pPr>
      <w:bookmarkStart w:id="69" w:name="_Toc430269849"/>
      <w:r>
        <w:t>De archiefvormer*</w:t>
      </w:r>
      <w:bookmarkEnd w:id="69"/>
    </w:p>
    <w:p w:rsidR="00F05FFD" w:rsidRDefault="007B47C5" w:rsidP="00F05FFD">
      <w:r>
        <w:t>Ludwig Burchard (1886-1960),</w:t>
      </w:r>
      <w:r w:rsidRPr="007B47C5">
        <w:t xml:space="preserve"> </w:t>
      </w:r>
      <w:r>
        <w:t>zie ISAAR-fiche.</w:t>
      </w:r>
    </w:p>
    <w:p w:rsidR="00F05FFD" w:rsidRDefault="00F05FFD" w:rsidP="00681713">
      <w:pPr>
        <w:pStyle w:val="Kop2"/>
      </w:pPr>
      <w:bookmarkStart w:id="70" w:name="_Toc430269850"/>
      <w:r>
        <w:t>De structuur – Vormgeving en ordening van het archiefbestand</w:t>
      </w:r>
      <w:r w:rsidR="00561D50">
        <w:t>*</w:t>
      </w:r>
      <w:bookmarkEnd w:id="70"/>
    </w:p>
    <w:p w:rsidR="00F05FFD" w:rsidRDefault="007E337D" w:rsidP="00681713">
      <w:pPr>
        <w:pStyle w:val="Kop3"/>
        <w:numPr>
          <w:ilvl w:val="0"/>
          <w:numId w:val="12"/>
        </w:numPr>
        <w:tabs>
          <w:tab w:val="clear" w:pos="0"/>
        </w:tabs>
        <w:ind w:left="1134" w:hanging="1134"/>
      </w:pPr>
      <w:bookmarkStart w:id="71" w:name="_Toc430269851"/>
      <w:r>
        <w:t>Voorbereidende werkzaamheden</w:t>
      </w:r>
      <w:r w:rsidR="00561D50">
        <w:t>*</w:t>
      </w:r>
      <w:bookmarkEnd w:id="71"/>
    </w:p>
    <w:p w:rsidR="007E337D" w:rsidRDefault="00344B26" w:rsidP="00681713">
      <w:pPr>
        <w:pStyle w:val="Kop4"/>
        <w:numPr>
          <w:ilvl w:val="0"/>
          <w:numId w:val="13"/>
        </w:numPr>
        <w:ind w:left="1134" w:hanging="1134"/>
      </w:pPr>
      <w:bookmarkStart w:id="72" w:name="_Toc430269852"/>
      <w:r>
        <w:t>Voorstudie, planning en verkenning</w:t>
      </w:r>
      <w:r w:rsidR="00561D50">
        <w:t>*</w:t>
      </w:r>
      <w:bookmarkEnd w:id="72"/>
    </w:p>
    <w:p w:rsidR="00561D50" w:rsidRDefault="00561D50" w:rsidP="00344B26">
      <w:r>
        <w:lastRenderedPageBreak/>
        <w:t>Het archief werd eerst geïdentificeerd aan de hand van de plaatsingslijst, en daarna door op zoek te gaan naar andere stukken van Burchard. Medewerkers van het Rubenianum (Lieneke, Bert, Ute, Viviane,…) wezen me op andere archiefbestanden van Burchard.</w:t>
      </w:r>
      <w:r w:rsidR="00784E56">
        <w:t xml:space="preserve"> </w:t>
      </w:r>
      <w:r>
        <w:t xml:space="preserve">Aan de hand van biografisch onderzoek konden </w:t>
      </w:r>
      <w:proofErr w:type="spellStart"/>
      <w:r>
        <w:t>Burchards</w:t>
      </w:r>
      <w:proofErr w:type="spellEnd"/>
      <w:r>
        <w:t xml:space="preserve"> act</w:t>
      </w:r>
      <w:r w:rsidR="00784E56">
        <w:t>iviteiten teruggevonden worden.</w:t>
      </w:r>
    </w:p>
    <w:p w:rsidR="00784E56" w:rsidRDefault="00784E56" w:rsidP="00344B26">
      <w:r>
        <w:t xml:space="preserve">Er bestaat een overdrachtslijst (in de schenkingsovereenkomsten). Het bleek al snel dat deze heel summier was en dat de eigenlijke ordening van de stukken hier slechts weinig uit af te leiden was. In eerste instantie werden alle stukken en bestanddelen </w:t>
      </w:r>
      <w:r w:rsidR="005E40E0">
        <w:t xml:space="preserve">daarom door mij </w:t>
      </w:r>
      <w:r>
        <w:t>in de volgorde gelaten waarin deze zich bevonden, om mogelijke originele ordeningen niet te vernietigen.</w:t>
      </w:r>
    </w:p>
    <w:p w:rsidR="0049571A" w:rsidRDefault="00784E56" w:rsidP="00344B26">
      <w:r>
        <w:t xml:space="preserve">Er werd een concept-archiefschema opgesteld dat steeds werd aangepast naargelang de eigenlijke stukken werden geanalyseerd. Reeds voor mijn thesis stelde ik een archiefschema voor. </w:t>
      </w:r>
      <w:r w:rsidR="0049571A">
        <w:t xml:space="preserve">De laatste versie </w:t>
      </w:r>
      <w:r w:rsidR="005E40E0">
        <w:t xml:space="preserve">hiervan </w:t>
      </w:r>
      <w:r w:rsidR="0049571A">
        <w:t>werd nog aangepast bij het inventariseren zelf.</w:t>
      </w:r>
    </w:p>
    <w:p w:rsidR="0049571A" w:rsidRDefault="0049571A" w:rsidP="00681713">
      <w:pPr>
        <w:pStyle w:val="Kop4"/>
      </w:pPr>
      <w:bookmarkStart w:id="73" w:name="_Toc430269853"/>
      <w:r>
        <w:t>Afzonderen van objecten en documenten die geen archiefbescheiden zijn</w:t>
      </w:r>
      <w:r w:rsidR="007B47C5">
        <w:t>*</w:t>
      </w:r>
      <w:bookmarkEnd w:id="73"/>
    </w:p>
    <w:p w:rsidR="007B47C5" w:rsidRPr="007B47C5" w:rsidRDefault="007B47C5" w:rsidP="00681713">
      <w:pPr>
        <w:pStyle w:val="Kop5"/>
        <w:numPr>
          <w:ilvl w:val="0"/>
          <w:numId w:val="94"/>
        </w:numPr>
        <w:ind w:left="1134" w:hanging="1134"/>
      </w:pPr>
      <w:bookmarkStart w:id="74" w:name="_Toc430269854"/>
      <w:r>
        <w:t>Voorwerpen*</w:t>
      </w:r>
      <w:bookmarkEnd w:id="74"/>
    </w:p>
    <w:p w:rsidR="007B47C5" w:rsidRDefault="007B47C5" w:rsidP="007B47C5">
      <w:r>
        <w:t>Oude verpakkingen: ja, werden bewaard aangezien er vaak notities van Burchard op staan. Gaat eigenlijk enkel om kartonnen of papieren omslagen en kunnen in het archief bewaard worden.</w:t>
      </w:r>
    </w:p>
    <w:p w:rsidR="007B47C5" w:rsidRDefault="007B47C5" w:rsidP="007B47C5">
      <w:r>
        <w:t>Andere voorwerpen: neen.</w:t>
      </w:r>
    </w:p>
    <w:p w:rsidR="007B47C5" w:rsidRDefault="007B47C5" w:rsidP="00681713">
      <w:pPr>
        <w:pStyle w:val="Kop5"/>
      </w:pPr>
      <w:bookmarkStart w:id="75" w:name="_Toc430269855"/>
      <w:r>
        <w:t>Gedrukte stukken</w:t>
      </w:r>
      <w:bookmarkEnd w:id="75"/>
    </w:p>
    <w:p w:rsidR="007B47C5" w:rsidRDefault="007B47C5" w:rsidP="007B47C5">
      <w:r>
        <w:t>Reclamedrukwerk en verkiezingspropaganda, maar ook pamfletten zijn in principe geen archiefstukken. Burchard had enkele stukken met betrekking tot oorlogspropaganda. Het is niet duidelijk hoe Burchard deze in zijn bezit heeft gekregen. Ze hebben geen band met één van zijn activiteiten, maar mogen ook niet zomaar weg. Het zijn interessante informatiebronnen voor bijvoorbeeld onderzoek naar oorlogspropaganda,… Voor het archief van Burchard kunnen ze beschouwd worden als strikt documentatie.</w:t>
      </w:r>
    </w:p>
    <w:p w:rsidR="007B47C5" w:rsidRDefault="007B47C5" w:rsidP="007B47C5">
      <w:r>
        <w:lastRenderedPageBreak/>
        <w:t xml:space="preserve">Handbibliotheek: is belangrijk voor de context van het archief, zeker voor Ludwig Burchard als kunsthistoricus, die boeken verzamelde in functie van zijn onderzoek. Coppens raadt aan om de handbibliotheek en andere gedrukte collecties </w:t>
      </w:r>
      <w:r w:rsidR="00A64A0A">
        <w:t>als aparte verzamelingen te beschrijven en apart te bewaren van het archiefbestand. Dit is ook hier deels gebeurd. De bibliotheek van Burchard werd onmiddellijk na de aankomst in Antwerpen in de bibliotheekcollectie van het Rubenianum opgenomen. Het is dus niet als aparte verzameling bewaard gebleven, maar er bestaat 1) een inschrijvingsregister, 2) er werden stempels en nu</w:t>
      </w:r>
      <w:r w:rsidR="00961606">
        <w:t>mmers aangebracht in de boeken</w:t>
      </w:r>
      <w:r w:rsidR="00D16873">
        <w:t xml:space="preserve">, 3) in het collectieregistratiesysteem </w:t>
      </w:r>
      <w:proofErr w:type="spellStart"/>
      <w:r w:rsidR="00D16873">
        <w:t>Brocade</w:t>
      </w:r>
      <w:proofErr w:type="spellEnd"/>
      <w:r w:rsidR="00D16873">
        <w:t xml:space="preserve"> is de herkomst Burchard genoteerd zodat het mogelijk is om e</w:t>
      </w:r>
      <w:r w:rsidR="00961606">
        <w:t xml:space="preserve">en lijst te maken </w:t>
      </w:r>
      <w:r w:rsidR="00D16873">
        <w:t>van al deze stukken</w:t>
      </w:r>
      <w:r w:rsidR="00961606">
        <w:t xml:space="preserve"> en 4) alle door Burchard zwaar geannoteerde boeken met betrekking tot Rub</w:t>
      </w:r>
      <w:r w:rsidR="00D16873">
        <w:t xml:space="preserve">ens worden afzonderlijk bewaard, hebben een apart </w:t>
      </w:r>
      <w:proofErr w:type="spellStart"/>
      <w:r w:rsidR="00D16873">
        <w:t>plaatskenmerk</w:t>
      </w:r>
      <w:proofErr w:type="spellEnd"/>
      <w:r w:rsidR="00D16873">
        <w:t xml:space="preserve"> (categorie 6) </w:t>
      </w:r>
      <w:r w:rsidR="00961606">
        <w:t>en een aparte status (niet publiek opvraagbaar)</w:t>
      </w:r>
      <w:r w:rsidR="00A64A0A">
        <w:t>.</w:t>
      </w:r>
    </w:p>
    <w:p w:rsidR="00A64A0A" w:rsidRDefault="00A64A0A" w:rsidP="007B47C5">
      <w:r>
        <w:t xml:space="preserve">Coppens stelt ook, als aanbeveling: </w:t>
      </w:r>
      <w:r w:rsidRPr="00A64A0A">
        <w:rPr>
          <w:b/>
        </w:rPr>
        <w:t xml:space="preserve">“Krantenknipsels en ander drukwerk, die deel uitmaken van een dossier of </w:t>
      </w:r>
      <w:proofErr w:type="spellStart"/>
      <w:r w:rsidRPr="00A64A0A">
        <w:rPr>
          <w:b/>
        </w:rPr>
        <w:t>onderwerpsmap</w:t>
      </w:r>
      <w:proofErr w:type="spellEnd"/>
      <w:r w:rsidRPr="00A64A0A">
        <w:rPr>
          <w:b/>
        </w:rPr>
        <w:t xml:space="preserve"> en knipselmappen die door de archiefvormer werden aangelegd uit hoofde van zijn taken of activiteiten behouden hun plaats in het archief.”</w:t>
      </w:r>
      <w:r>
        <w:rPr>
          <w:rStyle w:val="Voetnootmarkering"/>
        </w:rPr>
        <w:footnoteReference w:id="69"/>
      </w:r>
      <w:r>
        <w:rPr>
          <w:b/>
        </w:rPr>
        <w:t xml:space="preserve"> </w:t>
      </w:r>
      <w:r>
        <w:t>Dit is van belang, want de documentatiemappen die Burchard bijhield over Rubens en andere kunstenaars, kunnen hiertoe gerekend worden. Het mag hier eens en voor altijd duidelijk zijn dat deze stukken wel degelijk deel uitmaken van het archief van Ludwig Burchard.</w:t>
      </w:r>
      <w:r w:rsidR="001E735D">
        <w:t xml:space="preserve"> In deze documentatiemappen zitten ook knipsels en ander drukwerk.</w:t>
      </w:r>
    </w:p>
    <w:p w:rsidR="00D55BF8" w:rsidRDefault="00D55BF8" w:rsidP="00681713">
      <w:pPr>
        <w:pStyle w:val="Kop5"/>
      </w:pPr>
      <w:bookmarkStart w:id="76" w:name="_Toc430269856"/>
      <w:r>
        <w:t>Selectieve vernietiging*</w:t>
      </w:r>
      <w:bookmarkEnd w:id="76"/>
    </w:p>
    <w:p w:rsidR="00D55BF8" w:rsidRDefault="00D55BF8" w:rsidP="00D55BF8">
      <w:r>
        <w:t xml:space="preserve">Er werden geen originele </w:t>
      </w:r>
      <w:r w:rsidR="006B5B2F">
        <w:t xml:space="preserve">stukken van Burchard vernietigd, met uitzondering van niet-geannoteerde verpakkingsmaterialen zoals plastic </w:t>
      </w:r>
      <w:proofErr w:type="spellStart"/>
      <w:r w:rsidR="006B5B2F">
        <w:t>klasseurs</w:t>
      </w:r>
      <w:proofErr w:type="spellEnd"/>
      <w:r w:rsidR="006B5B2F">
        <w:t>.</w:t>
      </w:r>
    </w:p>
    <w:p w:rsidR="00D55BF8" w:rsidRDefault="00D55BF8" w:rsidP="00681713">
      <w:pPr>
        <w:pStyle w:val="Kop5"/>
      </w:pPr>
      <w:bookmarkStart w:id="77" w:name="_Toc430269857"/>
      <w:r>
        <w:t>Conserverende maatregelen*</w:t>
      </w:r>
      <w:bookmarkEnd w:id="77"/>
    </w:p>
    <w:p w:rsidR="00D55BF8" w:rsidRDefault="00D55BF8" w:rsidP="00D55BF8">
      <w:r>
        <w:t xml:space="preserve">Metalen hechtingen en verpakkingsmateriaal dat niet van Burchard zelf was, werden verwijderd. Als er belangrijke notities opstonden, werden deze wel genoteerd en op de nieuwe omslagen overgenomen. Stukken in </w:t>
      </w:r>
      <w:proofErr w:type="spellStart"/>
      <w:r>
        <w:t>klasseurs</w:t>
      </w:r>
      <w:proofErr w:type="spellEnd"/>
      <w:r>
        <w:t xml:space="preserve"> werden in voorlopige omslagen gestopt, afwachtend op de eigenlijke </w:t>
      </w:r>
      <w:proofErr w:type="spellStart"/>
      <w:r>
        <w:t>herpakking</w:t>
      </w:r>
      <w:proofErr w:type="spellEnd"/>
      <w:r>
        <w:t>.</w:t>
      </w:r>
    </w:p>
    <w:p w:rsidR="00D67C6F" w:rsidRDefault="00D67C6F" w:rsidP="00D55BF8">
      <w:r>
        <w:lastRenderedPageBreak/>
        <w:t xml:space="preserve">Bij de eigenlijke </w:t>
      </w:r>
      <w:proofErr w:type="spellStart"/>
      <w:r>
        <w:t>herpakking</w:t>
      </w:r>
      <w:proofErr w:type="spellEnd"/>
      <w:r>
        <w:t xml:space="preserve"> werden alle bestanddelen in zuurvrij archiefpapier verpakt en in zuurvrije dozen opgeslagen. Schadelijke elementen zoals paperclips werden verwijderd. Voorlopig werden nietjes niet verwijderd, aangezien er kans was op beschadiging van de documenten. Op termijn zal er bekeken </w:t>
      </w:r>
      <w:r w:rsidR="0046621E">
        <w:t xml:space="preserve">kunnen </w:t>
      </w:r>
      <w:r>
        <w:t>worden hoe men deze eenvoudig kan verwijderen.</w:t>
      </w:r>
    </w:p>
    <w:p w:rsidR="00102088" w:rsidRDefault="00320355" w:rsidP="00681713">
      <w:pPr>
        <w:pStyle w:val="Kop3"/>
      </w:pPr>
      <w:bookmarkStart w:id="78" w:name="_Toc430269858"/>
      <w:r>
        <w:t>Ha</w:t>
      </w:r>
      <w:r w:rsidR="00102088">
        <w:t>ndhaving en herstel van de integriteit van het bestand*</w:t>
      </w:r>
      <w:bookmarkEnd w:id="78"/>
    </w:p>
    <w:p w:rsidR="00F74E02" w:rsidRDefault="00F74E02" w:rsidP="00681713">
      <w:pPr>
        <w:pStyle w:val="Kop4"/>
        <w:numPr>
          <w:ilvl w:val="0"/>
          <w:numId w:val="17"/>
        </w:numPr>
        <w:ind w:left="1134" w:hanging="1134"/>
      </w:pPr>
      <w:bookmarkStart w:id="79" w:name="_Toc430269859"/>
      <w:r>
        <w:t>Onterechte splitsingen*</w:t>
      </w:r>
      <w:bookmarkEnd w:id="79"/>
    </w:p>
    <w:p w:rsidR="00102088" w:rsidRDefault="00102088" w:rsidP="00102088">
      <w:r>
        <w:t>“Herstel van het bestand” is hier problematisch. Coppens stelt: “Archieven die in het verleden opgesplitst raakten, […], dienen te worden herenigd tot één bestand.”</w:t>
      </w:r>
      <w:r>
        <w:rPr>
          <w:rStyle w:val="Voetnootmarkering"/>
        </w:rPr>
        <w:footnoteReference w:id="70"/>
      </w:r>
      <w:r w:rsidRPr="00102088">
        <w:t xml:space="preserve"> </w:t>
      </w:r>
      <w:r>
        <w:t xml:space="preserve">Maar hij zegt ook: “In de praktijk zal het ongedaan maken van vroegere splitsingen materieel vaak onmogelijk blijken, </w:t>
      </w:r>
      <w:r w:rsidRPr="00102088">
        <w:rPr>
          <w:b/>
        </w:rPr>
        <w:t>bijvoorbeeld omdat de gesplitste archieven nadien samen met archieven van een andere herkomst in één band werden verenigd.</w:t>
      </w:r>
      <w:r w:rsidR="001F0C81">
        <w:rPr>
          <w:b/>
        </w:rPr>
        <w:t xml:space="preserve"> </w:t>
      </w:r>
      <w:r w:rsidR="001F0C81">
        <w:t>[…] In de meeste gevallen zal men tevreden moeten zijn met een reconstructie op papier door middel van pro memorie-beschrijvingen in één inventaris en met de kopiëring van de afgedwaalde delen.</w:t>
      </w:r>
      <w:r>
        <w:t>”</w:t>
      </w:r>
      <w:r>
        <w:rPr>
          <w:rStyle w:val="Voetnootmarkering"/>
        </w:rPr>
        <w:footnoteReference w:id="71"/>
      </w:r>
      <w:r>
        <w:t xml:space="preserve"> </w:t>
      </w:r>
    </w:p>
    <w:p w:rsidR="0031775C" w:rsidRDefault="0031775C" w:rsidP="00102088">
      <w:r>
        <w:t xml:space="preserve">Fysiek herstellen van de integriteit van het archief van Ludwig Burchard is onmogelijk. </w:t>
      </w:r>
    </w:p>
    <w:p w:rsidR="00053562" w:rsidRDefault="00053562" w:rsidP="000519BD">
      <w:pPr>
        <w:pStyle w:val="Lijstalinea"/>
        <w:numPr>
          <w:ilvl w:val="0"/>
          <w:numId w:val="14"/>
        </w:numPr>
      </w:pPr>
      <w:r>
        <w:t xml:space="preserve">De documentatiemappen over Rubens vormden de basis van de Rubensdocumentatie. Deze mappen werden aangevuld met nieuwe stukken, van zowel andere archiefvormers (auteurs van het CRLB, in functie van het Centrum Rubenianum) als door medewerkers van het Rubenianum en Centrum Rubenianum. De stukken van Burchard hier uithalen en terug apart bewaren zou deze collectie zwaar beschadigen en de werkzaamheden van het Centrum aan het CRLB moeilijk maken. Het was trouwens in de schenkingsovereenkomsten beslist dat men op basis van </w:t>
      </w:r>
      <w:proofErr w:type="spellStart"/>
      <w:r>
        <w:t>Burchards</w:t>
      </w:r>
      <w:proofErr w:type="spellEnd"/>
      <w:r>
        <w:t xml:space="preserve"> materiaal zou werken.</w:t>
      </w:r>
    </w:p>
    <w:p w:rsidR="00053562" w:rsidRDefault="00053562" w:rsidP="000519BD">
      <w:pPr>
        <w:pStyle w:val="Lijstalinea"/>
        <w:numPr>
          <w:ilvl w:val="0"/>
          <w:numId w:val="14"/>
        </w:numPr>
      </w:pPr>
      <w:r>
        <w:t>De documentatiemapp</w:t>
      </w:r>
      <w:r w:rsidR="0046621E">
        <w:t>en over andere kunstenaars vorm</w:t>
      </w:r>
      <w:r>
        <w:t>den de basis voor de ov</w:t>
      </w:r>
      <w:r w:rsidR="0046621E">
        <w:t>e</w:t>
      </w:r>
      <w:r>
        <w:t xml:space="preserve">rige documentatie van het Rubenianum. </w:t>
      </w:r>
      <w:r w:rsidR="0046621E">
        <w:t xml:space="preserve">Alle documentatie is dus in mindere of meerdere </w:t>
      </w:r>
      <w:r w:rsidR="0046621E">
        <w:lastRenderedPageBreak/>
        <w:t xml:space="preserve">mate later aangevuld. De documentatiemappen m.b.t. </w:t>
      </w:r>
      <w:r>
        <w:t>de 19de-eeuwse kunstenaars</w:t>
      </w:r>
      <w:r w:rsidR="0046621E">
        <w:t xml:space="preserve"> is nog het meest in originele vorm, hoewel zelfs daar latere aanvullingen in gevonden zijn</w:t>
      </w:r>
      <w:r>
        <w:t xml:space="preserve">. </w:t>
      </w:r>
      <w:r w:rsidR="0046621E">
        <w:t xml:space="preserve">Deze categorie werd overigens door het Rubenianum lang </w:t>
      </w:r>
      <w:proofErr w:type="spellStart"/>
      <w:r w:rsidR="0046621E">
        <w:t>stiefzusterlijk</w:t>
      </w:r>
      <w:proofErr w:type="spellEnd"/>
      <w:r w:rsidR="0046621E">
        <w:t xml:space="preserve"> in de kelder bewaard daar de 19</w:t>
      </w:r>
      <w:r w:rsidR="0046621E" w:rsidRPr="0046621E">
        <w:rPr>
          <w:vertAlign w:val="superscript"/>
        </w:rPr>
        <w:t>de</w:t>
      </w:r>
      <w:r w:rsidR="0046621E">
        <w:t xml:space="preserve"> eeuw niet tot de </w:t>
      </w:r>
      <w:proofErr w:type="spellStart"/>
      <w:r w:rsidR="0046621E">
        <w:rPr>
          <w:i/>
        </w:rPr>
        <w:t>core</w:t>
      </w:r>
      <w:proofErr w:type="spellEnd"/>
      <w:r w:rsidR="0046621E">
        <w:rPr>
          <w:i/>
        </w:rPr>
        <w:t xml:space="preserve"> business </w:t>
      </w:r>
      <w:r w:rsidR="0046621E">
        <w:t>van de instelling behoort. Tijdens dit project zijn deze dozen echter herpakt en verplaatst.</w:t>
      </w:r>
    </w:p>
    <w:p w:rsidR="000E0590" w:rsidRDefault="000E0590" w:rsidP="000519BD">
      <w:pPr>
        <w:pStyle w:val="Lijstalinea"/>
        <w:numPr>
          <w:ilvl w:val="0"/>
          <w:numId w:val="14"/>
        </w:numPr>
      </w:pPr>
      <w:r>
        <w:t xml:space="preserve">De bibliotheek is in de bibliotheekcollectie van het Rubenianum opgenomen, waar ze opvraagbaar is (voor het grootste deel). Dit geldt ook als een vermenging, maar is minder extreem aangezien hier alles is geregistreerd (met uitzondering van </w:t>
      </w:r>
      <w:proofErr w:type="spellStart"/>
      <w:r>
        <w:t>Burchards</w:t>
      </w:r>
      <w:proofErr w:type="spellEnd"/>
      <w:r>
        <w:t xml:space="preserve"> veilingcatalogi).</w:t>
      </w:r>
    </w:p>
    <w:p w:rsidR="00F74E02" w:rsidRDefault="00F74E02" w:rsidP="00F74E02">
      <w:r>
        <w:t>Het is echter niet evident om zelfs op papier het volledige archief van Ludwig Burchard te reconstrueren. Het gaat hier immers om een enorme hoeveelheid. In de schenkingsovereenkomsten staat enkel aangegeven hoeveel dozen Burchard had be</w:t>
      </w:r>
      <w:r w:rsidR="0046621E">
        <w:t>treffende een documentatiemap</w:t>
      </w:r>
      <w:r>
        <w:t xml:space="preserve"> rond een thema, en niet over hoeveel mappen het effectief ging. Men kan echter aannemen, na analyse van de stukken, dat dit een enorme hoeveelheid moet geweest zijn. </w:t>
      </w:r>
    </w:p>
    <w:p w:rsidR="00F74E02" w:rsidRDefault="00F74E02" w:rsidP="00681713">
      <w:pPr>
        <w:pStyle w:val="Kop4"/>
      </w:pPr>
      <w:bookmarkStart w:id="80" w:name="_Toc430269860"/>
      <w:r>
        <w:t>Reconstructie van het originele bestand</w:t>
      </w:r>
      <w:r w:rsidR="00F640A4">
        <w:t>?</w:t>
      </w:r>
      <w:bookmarkEnd w:id="80"/>
    </w:p>
    <w:p w:rsidR="00F74E02" w:rsidRDefault="00F74E02" w:rsidP="00F74E02">
      <w:r>
        <w:t xml:space="preserve">Er werd wel nagedacht over een mogelijkheid om de oorspronkelijke </w:t>
      </w:r>
      <w:r w:rsidR="0046621E">
        <w:t xml:space="preserve">orde van </w:t>
      </w:r>
      <w:r w:rsidR="00702CA5">
        <w:t>de</w:t>
      </w:r>
      <w:r>
        <w:t xml:space="preserve"> stukken van Burchard</w:t>
      </w:r>
      <w:r w:rsidR="0046621E">
        <w:t xml:space="preserve"> te reconstrueren</w:t>
      </w:r>
      <w:r>
        <w:t>. Het werd daarbij niet volledig als onmogelijk beschouwd, maar 1) voor sommige stukken of bestanddelen is dit gewoonweg wel onmogelijk en 2) het paste echter niet binnen de tijdspanne van het project.</w:t>
      </w:r>
    </w:p>
    <w:p w:rsidR="00F640A4" w:rsidRDefault="00F74E02" w:rsidP="000519BD">
      <w:pPr>
        <w:pStyle w:val="Lijstalinea"/>
        <w:numPr>
          <w:ilvl w:val="0"/>
          <w:numId w:val="15"/>
        </w:numPr>
      </w:pPr>
      <w:r>
        <w:t xml:space="preserve">Betreffende de bibliotheek: </w:t>
      </w:r>
    </w:p>
    <w:p w:rsidR="00F640A4" w:rsidRDefault="00F640A4" w:rsidP="000519BD">
      <w:pPr>
        <w:pStyle w:val="Lijstalinea"/>
        <w:numPr>
          <w:ilvl w:val="1"/>
          <w:numId w:val="15"/>
        </w:numPr>
      </w:pPr>
      <w:r>
        <w:t>D</w:t>
      </w:r>
      <w:r w:rsidR="00F74E02">
        <w:t>e oorspronkelijke orde van de bibliotheek fysiek herstellen is onmogelijk, aangezien deze boeken en tijdschriften verspreid zijn over het Rubenianum, op de rekken van de bibliotheek of in de andere dep</w:t>
      </w:r>
      <w:r>
        <w:t>ots tot in de documentatie toe.</w:t>
      </w:r>
    </w:p>
    <w:p w:rsidR="00F74E02" w:rsidRDefault="00F74E02" w:rsidP="000519BD">
      <w:pPr>
        <w:pStyle w:val="Lijstalinea"/>
        <w:numPr>
          <w:ilvl w:val="1"/>
          <w:numId w:val="15"/>
        </w:numPr>
      </w:pPr>
      <w:r>
        <w:lastRenderedPageBreak/>
        <w:t>De overdrachtsinventaris geeft enkel inzicht in de hoeveelheid boeken per thema, bv. “Kamer III, Trapzaal: Christelijke iconografie, rek 1 tot en met 7: 190 [boeken].”</w:t>
      </w:r>
      <w:r>
        <w:rPr>
          <w:rStyle w:val="Voetnootmarkering"/>
        </w:rPr>
        <w:footnoteReference w:id="72"/>
      </w:r>
      <w:r>
        <w:t xml:space="preserve"> </w:t>
      </w:r>
      <w:r w:rsidR="00F640A4">
        <w:t xml:space="preserve">Deze informatie is te summier om bruikbaar te zijn. </w:t>
      </w:r>
    </w:p>
    <w:p w:rsidR="00F640A4" w:rsidRDefault="00F640A4" w:rsidP="000519BD">
      <w:pPr>
        <w:pStyle w:val="Lijstalinea"/>
        <w:numPr>
          <w:ilvl w:val="0"/>
          <w:numId w:val="15"/>
        </w:numPr>
      </w:pPr>
      <w:r>
        <w:t xml:space="preserve">Betreffende de fotografische documentatie: </w:t>
      </w:r>
      <w:r w:rsidR="00702CA5">
        <w:t>leeszaalverantwoordelijke Viviane Verbraeken</w:t>
      </w:r>
      <w:r>
        <w:t xml:space="preserve"> meldde dat </w:t>
      </w:r>
      <w:r w:rsidR="00702CA5">
        <w:t xml:space="preserve">de in de overdrachtsinventaris als aparte categorie vermeldde </w:t>
      </w:r>
      <w:r>
        <w:t>fotografische documentatie in de overige documentatiemappen werd opgenomen. In de overdrachtsinventaris staat enkel vermeld dat deze in zes klasseerkasten met elk vier laden genummerd van 1 tot 24 werd bewaard. Per klasseerkast werden de thema’s opgenomen. Het is niet duidelijk over welke hoeveelheid het hier gaat.</w:t>
      </w:r>
    </w:p>
    <w:p w:rsidR="00F640A4" w:rsidRDefault="00F640A4" w:rsidP="000519BD">
      <w:pPr>
        <w:pStyle w:val="Lijstalinea"/>
        <w:numPr>
          <w:ilvl w:val="0"/>
          <w:numId w:val="15"/>
        </w:numPr>
      </w:pPr>
      <w:r>
        <w:t>Betreffende de documentatiedozen:</w:t>
      </w:r>
    </w:p>
    <w:p w:rsidR="00F640A4" w:rsidRDefault="00F640A4" w:rsidP="000519BD">
      <w:pPr>
        <w:pStyle w:val="Lijstalinea"/>
        <w:numPr>
          <w:ilvl w:val="1"/>
          <w:numId w:val="15"/>
        </w:numPr>
      </w:pPr>
      <w:r>
        <w:t>De enige informatie die de overdrachtslijst geeft, zijn de thema’s en de hoeveelheid dozen per thema, bijvoorbeeld: “over Rubens : 271 dozen.”</w:t>
      </w:r>
      <w:r>
        <w:rPr>
          <w:rStyle w:val="Voetnootmarkering"/>
        </w:rPr>
        <w:footnoteReference w:id="73"/>
      </w:r>
      <w:r>
        <w:t xml:space="preserve"> Er staat geen informatie over de hoeveelheid mappen of de inhoud ervan.</w:t>
      </w:r>
    </w:p>
    <w:p w:rsidR="005D5223" w:rsidRDefault="00F640A4" w:rsidP="000519BD">
      <w:pPr>
        <w:pStyle w:val="Lijstalinea"/>
        <w:numPr>
          <w:ilvl w:val="1"/>
          <w:numId w:val="15"/>
        </w:numPr>
      </w:pPr>
      <w:r>
        <w:t xml:space="preserve">De documentatiemappen over Rubens werden </w:t>
      </w:r>
      <w:proofErr w:type="spellStart"/>
      <w:r>
        <w:t>hernummerd</w:t>
      </w:r>
      <w:proofErr w:type="spellEnd"/>
      <w:r>
        <w:t xml:space="preserve">, soms </w:t>
      </w:r>
      <w:proofErr w:type="spellStart"/>
      <w:r>
        <w:t>herordend</w:t>
      </w:r>
      <w:proofErr w:type="spellEnd"/>
      <w:r>
        <w:t xml:space="preserve"> en aangevuld met nieuwe stukken in functie van het publiceren van het CRLB. De originele orde is slechts enigszins bewaard in twee schriftjes, handgeschreven inventariseren, waarbij enkel het doosnummer, het thema en de aanwezige kunstwerken in werden genoteerd.</w:t>
      </w:r>
      <w:r w:rsidR="005D5223">
        <w:t xml:space="preserve"> Aanvankelijk dacht ik dat dit een rechtstreekse overname was per map, maar na enkele steekproeven bleek dit niet zo te zijn. De aanwezigheid van één enkel stuk zou een inzicht kunnen geven in de oorspronkelijke orde en hoe men ermee omgegaan is. Uit dit stuk blijkt dat er werd verschoven in de dozen, waarschijnlijk om de aanvoer van nieuwe gegevens toe te laten. De Rubensdocumentatie is gedurende 50 jaar teveel aan veranderingen blootgesteld, om nog duidelijk de oorspronkelijke orde van Burchard terug te vinden.</w:t>
      </w:r>
    </w:p>
    <w:p w:rsidR="000519BD" w:rsidRDefault="000519BD" w:rsidP="000519BD">
      <w:pPr>
        <w:pStyle w:val="Lijstalinea"/>
        <w:numPr>
          <w:ilvl w:val="1"/>
          <w:numId w:val="15"/>
        </w:numPr>
      </w:pPr>
      <w:r>
        <w:lastRenderedPageBreak/>
        <w:t xml:space="preserve">De ordening van de Rubensdocumentatie van het Rubenianum is gebaseerd op die van Burchard. Hij had in zijn prospectus voor zijn publicatie van de Rubenscatalogus een opdeling gemaakt in zes volumes, waar bij elk volume aangegeven werd welke thema’s erin zouden voorkomen. Deze ordening is gebaseerd op die van Max </w:t>
      </w:r>
      <w:proofErr w:type="spellStart"/>
      <w:r>
        <w:t>Rooses</w:t>
      </w:r>
      <w:proofErr w:type="spellEnd"/>
      <w:r>
        <w:t xml:space="preserve">. Deze ordening weerspiegelt zich bovendien in de ordening van de Rubensdocumentatie. Deze prospectus kan dienst doen om de originele orde van </w:t>
      </w:r>
      <w:proofErr w:type="spellStart"/>
      <w:r>
        <w:t>Burchards</w:t>
      </w:r>
      <w:proofErr w:type="spellEnd"/>
      <w:r>
        <w:t xml:space="preserve"> </w:t>
      </w:r>
      <w:proofErr w:type="spellStart"/>
      <w:r>
        <w:t>rubensmappen</w:t>
      </w:r>
      <w:proofErr w:type="spellEnd"/>
      <w:r>
        <w:t xml:space="preserve"> te weten.</w:t>
      </w:r>
    </w:p>
    <w:p w:rsidR="00117EB0" w:rsidRDefault="00117EB0" w:rsidP="000519BD">
      <w:pPr>
        <w:pStyle w:val="Lijstalinea"/>
        <w:numPr>
          <w:ilvl w:val="1"/>
          <w:numId w:val="15"/>
        </w:numPr>
      </w:pPr>
      <w:r>
        <w:t>Voor de overige documentatie is het zo mogelijk nog moeilijker. Deze stukken werden opgenomen in de documentatie van het Rubenianum zelf. Om echt alle stukken te identificeren, zou men door alle documentatiedozen van het Rubenianum moeten gaan. Dit was echter niet mogelijk binnen de tijdspanne va</w:t>
      </w:r>
      <w:r w:rsidR="00872AE7">
        <w:t>n het project. Het gaat hier om</w:t>
      </w:r>
      <w:r>
        <w:t xml:space="preserve"> </w:t>
      </w:r>
      <w:r w:rsidR="00872AE7">
        <w:t>meer dan 1500 d</w:t>
      </w:r>
      <w:r>
        <w:t>ozen</w:t>
      </w:r>
      <w:r w:rsidR="00872AE7">
        <w:t>!</w:t>
      </w:r>
    </w:p>
    <w:p w:rsidR="0089061E" w:rsidRDefault="0089061E" w:rsidP="0089061E">
      <w:r>
        <w:t>Het is dus niet eenvoudig om de oorspronkelijke orde van Burchard terug te vinden, fysiek noch op papier. In de eigenlijke inventaris werd hier ook op ingegaan.</w:t>
      </w:r>
    </w:p>
    <w:p w:rsidR="00E47F33" w:rsidRDefault="00E47F33" w:rsidP="00681713">
      <w:pPr>
        <w:pStyle w:val="Kop4"/>
      </w:pPr>
      <w:bookmarkStart w:id="81" w:name="_Toc430269861"/>
      <w:r>
        <w:t xml:space="preserve">De </w:t>
      </w:r>
      <w:r w:rsidR="00083AE7">
        <w:t xml:space="preserve">(gedeeltelijke) </w:t>
      </w:r>
      <w:r>
        <w:t>oplossing voor de Rubensdocumentatie</w:t>
      </w:r>
      <w:bookmarkEnd w:id="81"/>
    </w:p>
    <w:p w:rsidR="00E47F33" w:rsidRDefault="00E47F33" w:rsidP="00E47F33">
      <w:r>
        <w:t>Wat betreft de Rubensdocumentatie werd er wel een oplossing voorzien: zie hiervoor het hoofdstuk hierover (</w:t>
      </w:r>
      <w:r>
        <w:rPr>
          <w:i/>
        </w:rPr>
        <w:t>supra</w:t>
      </w:r>
      <w:r>
        <w:t xml:space="preserve">). Alle stukken van Burchard in de Rubensdocumentatie zijn terug te vinden in de beige omslagen. Dit geldt echter enkel voor de documentatiemappen van kunstwerken die al in het CRLB zijn opgenomen. De overige documentatiemappen werden niet herpakt, de reden: omdat hier nog auteurs volop aan de slag zijn met het originele materiaal en we willen het onderzoek niet storen. Dit wil zeggen dat, zolang het CRLB niet volledig is gepubliceerd, er ook geen volledig zicht op </w:t>
      </w:r>
      <w:proofErr w:type="spellStart"/>
      <w:r>
        <w:t>Burchards</w:t>
      </w:r>
      <w:proofErr w:type="spellEnd"/>
      <w:r>
        <w:t xml:space="preserve"> Rubensdoc</w:t>
      </w:r>
      <w:r w:rsidR="00083AE7">
        <w:t>umentatie kan verkregen worden.</w:t>
      </w:r>
    </w:p>
    <w:p w:rsidR="00083AE7" w:rsidRDefault="00083AE7" w:rsidP="00E47F33">
      <w:r>
        <w:t xml:space="preserve">Om echt volledig te zijn, zouden ook hier alle dozen van de Rubensdocumentatie moeten geanalyseerd worden en zouden alle oorspronkelijke </w:t>
      </w:r>
      <w:proofErr w:type="spellStart"/>
      <w:r>
        <w:t>Burchardmappen</w:t>
      </w:r>
      <w:proofErr w:type="spellEnd"/>
      <w:r>
        <w:t xml:space="preserve"> moeten worden bekeken. Op basis van de </w:t>
      </w:r>
      <w:proofErr w:type="spellStart"/>
      <w:r>
        <w:t>labels</w:t>
      </w:r>
      <w:proofErr w:type="spellEnd"/>
      <w:r>
        <w:t xml:space="preserve"> zouden de oorspronkelijke nummering kunnen helpen om op papier de originele orde te reconstrueren. Aangezien ook de rest van zijn archief diende geïnventariseerd te worden, was er ook hiervoor geen tijd binnen het project. Dit zou naar </w:t>
      </w:r>
      <w:r>
        <w:lastRenderedPageBreak/>
        <w:t xml:space="preserve">mijn menig nochtans interessant en van groot belang zijn om meer inzicht te krijgen in </w:t>
      </w:r>
      <w:proofErr w:type="spellStart"/>
      <w:r>
        <w:t>Burchards</w:t>
      </w:r>
      <w:proofErr w:type="spellEnd"/>
      <w:r>
        <w:t xml:space="preserve"> manier van werken en ordenen.</w:t>
      </w:r>
    </w:p>
    <w:p w:rsidR="00320355" w:rsidRDefault="009E353E" w:rsidP="00681713">
      <w:pPr>
        <w:pStyle w:val="Kop3"/>
      </w:pPr>
      <w:bookmarkStart w:id="82" w:name="_Toc430269862"/>
      <w:r>
        <w:t>Handhaving van de originele structuur*</w:t>
      </w:r>
      <w:bookmarkEnd w:id="82"/>
    </w:p>
    <w:p w:rsidR="009E353E" w:rsidRDefault="009E353E" w:rsidP="009E353E">
      <w:r>
        <w:t>Aanvankelijke situatie: “Er is geen spoor van een oorspronkelijke ordening te bekennen.”</w:t>
      </w:r>
      <w:r>
        <w:rPr>
          <w:rStyle w:val="Voetnootmarkering"/>
        </w:rPr>
        <w:footnoteReference w:id="74"/>
      </w:r>
      <w:r>
        <w:t xml:space="preserve"> Aanvankelijk leek dit de situatie te zijn, maar dit bleek uiteindelijk niet helemaal waar. Als dit het geval zou zijn, is er volledige vrijheid om een archiefschema op te stellen. Het was echter anders:</w:t>
      </w:r>
    </w:p>
    <w:p w:rsidR="009E353E" w:rsidRDefault="009E353E" w:rsidP="009E353E">
      <w:r>
        <w:t>Situatie: “De chaos is slechts schijn.”</w:t>
      </w:r>
      <w:r>
        <w:rPr>
          <w:rStyle w:val="Voetnootmarkering"/>
        </w:rPr>
        <w:footnoteReference w:id="75"/>
      </w:r>
      <w:r w:rsidR="00D03C45">
        <w:t xml:space="preserve"> Heel wat stukken, namelijk de persoonlijke stukken of stukken met betrekking tot </w:t>
      </w:r>
      <w:proofErr w:type="spellStart"/>
      <w:r w:rsidR="00D03C45">
        <w:t>Burchards</w:t>
      </w:r>
      <w:proofErr w:type="spellEnd"/>
      <w:r w:rsidR="00D03C45">
        <w:t xml:space="preserve"> publicaties, leken uiteindelijk toch in een zekere originele orde te zitten. Een aantal oorspronkelijke doosjes gaven de indruk dat dit de oorspronkelijke orde was. Waar deze bewaard is gebleven, of bewaard leek gebleven, is hier steeds melding van gemaakt. Voor de rest werd er wel zelf een archiefschema ontworpen, maar wel gebaseerd op de orde van de bewaarde stukken.</w:t>
      </w:r>
    </w:p>
    <w:p w:rsidR="0048639E" w:rsidRDefault="0048639E" w:rsidP="00681713">
      <w:pPr>
        <w:pStyle w:val="Kop3"/>
      </w:pPr>
      <w:bookmarkStart w:id="83" w:name="_Toc430269863"/>
      <w:r>
        <w:t>Ontwerpen van een eigen indeling*</w:t>
      </w:r>
      <w:bookmarkEnd w:id="83"/>
    </w:p>
    <w:p w:rsidR="00C86E07" w:rsidRPr="00C86E07" w:rsidRDefault="00C86E07" w:rsidP="0048639E">
      <w:r>
        <w:t xml:space="preserve">Er werd aanvankelijk op zoek gegaan naar gelijkaardige archiefinventarissen. Er zijn slechts weinig inventarissen van archieven van kunsthistorici beschikbaar. </w:t>
      </w:r>
      <w:r w:rsidR="00F50DBE">
        <w:t xml:space="preserve">Voorbeelden zijn te vinden bij het RKD en The </w:t>
      </w:r>
      <w:proofErr w:type="spellStart"/>
      <w:r w:rsidR="00F50DBE">
        <w:t>Getty</w:t>
      </w:r>
      <w:proofErr w:type="spellEnd"/>
      <w:r w:rsidR="00F50DBE">
        <w:t xml:space="preserve"> Research Center, zoals het archief</w:t>
      </w:r>
      <w:r>
        <w:t xml:space="preserve"> van Julius Held</w:t>
      </w:r>
      <w:r w:rsidR="00F50DBE">
        <w:t xml:space="preserve"> dat in laatstgenoemde instelling wordt</w:t>
      </w:r>
      <w:r>
        <w:t xml:space="preserve"> bewaard en ontsloten. De</w:t>
      </w:r>
      <w:r w:rsidR="00F50DBE">
        <w:t>ze</w:t>
      </w:r>
      <w:r>
        <w:t xml:space="preserve"> inventaris is echter opgesteld volgens het Amerikaans systeem van </w:t>
      </w:r>
      <w:r>
        <w:rPr>
          <w:i/>
        </w:rPr>
        <w:t>“series”</w:t>
      </w:r>
      <w:r>
        <w:t>.</w:t>
      </w:r>
    </w:p>
    <w:p w:rsidR="0048639E" w:rsidRDefault="00171BCC" w:rsidP="0048639E">
      <w:r>
        <w:t xml:space="preserve">Het archiefschema voor het archief van Ludwig Burchard werd gebaseerd op het </w:t>
      </w:r>
      <w:proofErr w:type="spellStart"/>
      <w:r>
        <w:t>modelarchiefschema</w:t>
      </w:r>
      <w:proofErr w:type="spellEnd"/>
      <w:r>
        <w:t xml:space="preserve"> voor een persoonsarchief en daarbij aangepast in functie van de stukken zelf. </w:t>
      </w:r>
      <w:proofErr w:type="spellStart"/>
      <w:r>
        <w:t>Modelarchiefschema</w:t>
      </w:r>
      <w:proofErr w:type="spellEnd"/>
      <w:r>
        <w:t xml:space="preserve"> voor een persoonsarchief uit Coppens:</w:t>
      </w:r>
      <w:r>
        <w:rPr>
          <w:rStyle w:val="Voetnootmarkering"/>
        </w:rPr>
        <w:footnoteReference w:id="76"/>
      </w:r>
    </w:p>
    <w:p w:rsidR="00171BCC" w:rsidRDefault="00171BCC" w:rsidP="000519BD">
      <w:pPr>
        <w:pStyle w:val="Lijstalinea"/>
        <w:numPr>
          <w:ilvl w:val="0"/>
          <w:numId w:val="16"/>
        </w:numPr>
      </w:pPr>
      <w:r>
        <w:lastRenderedPageBreak/>
        <w:t>Persoon X</w:t>
      </w:r>
    </w:p>
    <w:p w:rsidR="00171BCC" w:rsidRDefault="00171BCC" w:rsidP="000519BD">
      <w:pPr>
        <w:pStyle w:val="Lijstalinea"/>
        <w:numPr>
          <w:ilvl w:val="1"/>
          <w:numId w:val="16"/>
        </w:numPr>
      </w:pPr>
      <w:r>
        <w:t>Algemeen</w:t>
      </w:r>
    </w:p>
    <w:p w:rsidR="00171BCC" w:rsidRDefault="00171BCC" w:rsidP="000519BD">
      <w:pPr>
        <w:pStyle w:val="Lijstalinea"/>
        <w:numPr>
          <w:ilvl w:val="1"/>
          <w:numId w:val="16"/>
        </w:numPr>
      </w:pPr>
      <w:r>
        <w:t>Privéleven</w:t>
      </w:r>
    </w:p>
    <w:p w:rsidR="00171BCC" w:rsidRDefault="00171BCC" w:rsidP="000519BD">
      <w:pPr>
        <w:pStyle w:val="Lijstalinea"/>
        <w:numPr>
          <w:ilvl w:val="1"/>
          <w:numId w:val="16"/>
        </w:numPr>
      </w:pPr>
      <w:r>
        <w:t>Openbaar leven</w:t>
      </w:r>
    </w:p>
    <w:p w:rsidR="00171BCC" w:rsidRDefault="00171BCC" w:rsidP="000519BD">
      <w:pPr>
        <w:pStyle w:val="Lijstalinea"/>
        <w:numPr>
          <w:ilvl w:val="0"/>
          <w:numId w:val="16"/>
        </w:numPr>
      </w:pPr>
      <w:r>
        <w:t>Echtgenote Y</w:t>
      </w:r>
    </w:p>
    <w:p w:rsidR="00171BCC" w:rsidRDefault="00171BCC" w:rsidP="00171BCC">
      <w:r>
        <w:t>Onder Algemeen werden de agenda’s, adresboekjes en briefwisseling ondergebracht, aangezien het hier gaat om stukken die zowel het persoonlijke leven als het professionele leven van Burchard omvatten.</w:t>
      </w:r>
    </w:p>
    <w:p w:rsidR="00171BCC" w:rsidRDefault="00171BCC" w:rsidP="00171BCC">
      <w:r>
        <w:t>Onder privéleven werden alle stukken van persoonlijke aard geplaatst, waarvan een groot deel zich in een mogelijke originele orde bevonden. Ook de stukken met betrekking tot zijn opleiding kwamen hier terecht.</w:t>
      </w:r>
    </w:p>
    <w:p w:rsidR="00171BCC" w:rsidRDefault="00171BCC" w:rsidP="00171BCC">
      <w:r>
        <w:t>Openbaar leven werd aangepast naar professioneel leven en dan opgedeeld in de verschillende functies die hij vervulden. De bibliotheek en zijn documentatiemappen werden zo ondergebracht bij zijn functie als kunsthistoricus, onder een opdeling “onderzoek.” Voor meer info over de ordening, zie de inventaris.</w:t>
      </w:r>
    </w:p>
    <w:p w:rsidR="006A6A93" w:rsidRDefault="006A6A93" w:rsidP="00681713">
      <w:pPr>
        <w:pStyle w:val="Kop3"/>
      </w:pPr>
      <w:bookmarkStart w:id="84" w:name="_Toc430269864"/>
      <w:r>
        <w:t>Afwerking van de ordening*</w:t>
      </w:r>
      <w:bookmarkEnd w:id="84"/>
    </w:p>
    <w:p w:rsidR="006A6A93" w:rsidRPr="006A6A93" w:rsidRDefault="0091764F" w:rsidP="006A6A93">
      <w:r>
        <w:t>De stukken werden bij de beschrijving herpakt in dubbelgevouwen A3 bladen. Achteraf werden ze verpakt in zuurvrije omslagen, na de definitieve afwerking van de archiefinventaris zelf. Verder werden de stappen gevolgd die Coppens aangeeft.</w:t>
      </w:r>
      <w:r>
        <w:rPr>
          <w:rStyle w:val="Voetnootmarkering"/>
        </w:rPr>
        <w:footnoteReference w:id="77"/>
      </w:r>
    </w:p>
    <w:p w:rsidR="002D1FEB" w:rsidRDefault="002D1FEB" w:rsidP="00681713">
      <w:pPr>
        <w:pStyle w:val="Kop2"/>
      </w:pPr>
      <w:bookmarkStart w:id="85" w:name="_Toc430269865"/>
      <w:r>
        <w:t>De beschrijving – Het toegankelijk maken van inhoud, functie en structuur</w:t>
      </w:r>
      <w:r w:rsidR="004873DC">
        <w:t>*</w:t>
      </w:r>
      <w:bookmarkEnd w:id="85"/>
    </w:p>
    <w:p w:rsidR="004873DC" w:rsidRDefault="004873DC" w:rsidP="00681713">
      <w:pPr>
        <w:pStyle w:val="Kop3"/>
        <w:numPr>
          <w:ilvl w:val="0"/>
          <w:numId w:val="18"/>
        </w:numPr>
        <w:ind w:left="1134" w:hanging="1134"/>
      </w:pPr>
      <w:bookmarkStart w:id="86" w:name="_Toc430269866"/>
      <w:r>
        <w:t>Algemeen</w:t>
      </w:r>
      <w:bookmarkEnd w:id="86"/>
    </w:p>
    <w:p w:rsidR="00FB7479" w:rsidRDefault="00B02548" w:rsidP="00FB7479">
      <w:r>
        <w:t>Beschrijvingsdiepte: globale beschrijving, tot op het niveau van het bestanddeel.</w:t>
      </w:r>
    </w:p>
    <w:p w:rsidR="00B02548" w:rsidRDefault="00B02548" w:rsidP="00FB7479">
      <w:r>
        <w:lastRenderedPageBreak/>
        <w:t>Het archief van Ludwig Burchard wordt belangrijk genoeg geacht om een uitgebreide inventaris te maken. Beschrijving op stukniveau is echter niet haalbaar. Er werden wel enkele detailtoegangen (nadere toegangen) gemaakt voor bijvoorbeeld de agenda’s (op jaar) en de briefwisseling (op correspondent).</w:t>
      </w:r>
    </w:p>
    <w:p w:rsidR="004873DC" w:rsidRDefault="004873DC" w:rsidP="00681713">
      <w:pPr>
        <w:pStyle w:val="Kop3"/>
      </w:pPr>
      <w:bookmarkStart w:id="87" w:name="_Toc430269867"/>
      <w:r>
        <w:t>Beschrijving op bestandsniveau*</w:t>
      </w:r>
      <w:bookmarkEnd w:id="87"/>
    </w:p>
    <w:p w:rsidR="004873DC" w:rsidRDefault="004873DC" w:rsidP="00681713">
      <w:pPr>
        <w:pStyle w:val="Kop4"/>
        <w:numPr>
          <w:ilvl w:val="0"/>
          <w:numId w:val="19"/>
        </w:numPr>
        <w:ind w:left="1134" w:hanging="1134"/>
      </w:pPr>
      <w:bookmarkStart w:id="88" w:name="_Toc430269868"/>
      <w:r>
        <w:t>De archiefvormer</w:t>
      </w:r>
      <w:bookmarkEnd w:id="88"/>
    </w:p>
    <w:tbl>
      <w:tblPr>
        <w:tblStyle w:val="Tabelraster"/>
        <w:tblW w:w="0" w:type="auto"/>
        <w:tblLook w:val="04A0" w:firstRow="1" w:lastRow="0" w:firstColumn="1" w:lastColumn="0" w:noHBand="0" w:noVBand="1"/>
      </w:tblPr>
      <w:tblGrid>
        <w:gridCol w:w="1616"/>
        <w:gridCol w:w="7670"/>
      </w:tblGrid>
      <w:tr w:rsidR="004873DC" w:rsidRPr="00967FB4" w:rsidTr="005620F1">
        <w:tc>
          <w:tcPr>
            <w:tcW w:w="9212" w:type="dxa"/>
            <w:gridSpan w:val="2"/>
          </w:tcPr>
          <w:p w:rsidR="004873DC" w:rsidRPr="00967FB4" w:rsidRDefault="004873DC" w:rsidP="005620F1">
            <w:pPr>
              <w:rPr>
                <w:rFonts w:cs="Times New Roman"/>
                <w:sz w:val="24"/>
                <w:szCs w:val="24"/>
              </w:rPr>
            </w:pPr>
            <w:r w:rsidRPr="00967FB4">
              <w:rPr>
                <w:rFonts w:cs="Times New Roman"/>
                <w:b/>
                <w:sz w:val="24"/>
                <w:szCs w:val="24"/>
              </w:rPr>
              <w:t>Identiteit</w:t>
            </w:r>
          </w:p>
        </w:tc>
      </w:tr>
      <w:tr w:rsidR="004873DC" w:rsidRPr="00967FB4" w:rsidTr="005620F1">
        <w:tc>
          <w:tcPr>
            <w:tcW w:w="1526" w:type="dxa"/>
          </w:tcPr>
          <w:p w:rsidR="004873DC" w:rsidRPr="00967FB4" w:rsidRDefault="004873DC" w:rsidP="005620F1">
            <w:pPr>
              <w:rPr>
                <w:rFonts w:cs="Times New Roman"/>
                <w:sz w:val="24"/>
                <w:szCs w:val="24"/>
              </w:rPr>
            </w:pPr>
            <w:r w:rsidRPr="00967FB4">
              <w:rPr>
                <w:rFonts w:cs="Times New Roman"/>
                <w:sz w:val="24"/>
                <w:szCs w:val="24"/>
              </w:rPr>
              <w:t>Naam</w:t>
            </w:r>
          </w:p>
        </w:tc>
        <w:tc>
          <w:tcPr>
            <w:tcW w:w="7686" w:type="dxa"/>
          </w:tcPr>
          <w:p w:rsidR="004873DC" w:rsidRPr="00967FB4" w:rsidRDefault="004873DC" w:rsidP="005620F1">
            <w:pPr>
              <w:rPr>
                <w:rFonts w:cs="Times New Roman"/>
                <w:sz w:val="24"/>
                <w:szCs w:val="24"/>
              </w:rPr>
            </w:pPr>
            <w:r w:rsidRPr="00967FB4">
              <w:rPr>
                <w:rFonts w:cs="Times New Roman"/>
                <w:sz w:val="24"/>
                <w:szCs w:val="24"/>
              </w:rPr>
              <w:t>Ludwig Burchard</w:t>
            </w:r>
          </w:p>
        </w:tc>
      </w:tr>
      <w:tr w:rsidR="004873DC" w:rsidRPr="00967FB4" w:rsidTr="005620F1">
        <w:tc>
          <w:tcPr>
            <w:tcW w:w="1526" w:type="dxa"/>
          </w:tcPr>
          <w:p w:rsidR="004873DC" w:rsidRPr="00967FB4" w:rsidRDefault="004873DC" w:rsidP="005620F1">
            <w:pPr>
              <w:rPr>
                <w:rFonts w:cs="Times New Roman"/>
                <w:sz w:val="24"/>
                <w:szCs w:val="24"/>
              </w:rPr>
            </w:pPr>
            <w:r w:rsidRPr="00967FB4">
              <w:rPr>
                <w:rFonts w:cs="Times New Roman"/>
                <w:sz w:val="24"/>
                <w:szCs w:val="24"/>
              </w:rPr>
              <w:t>Entiteit</w:t>
            </w:r>
          </w:p>
        </w:tc>
        <w:tc>
          <w:tcPr>
            <w:tcW w:w="7686" w:type="dxa"/>
          </w:tcPr>
          <w:p w:rsidR="004873DC" w:rsidRPr="00967FB4" w:rsidRDefault="004873DC" w:rsidP="005620F1">
            <w:pPr>
              <w:rPr>
                <w:rFonts w:cs="Times New Roman"/>
                <w:sz w:val="24"/>
                <w:szCs w:val="24"/>
              </w:rPr>
            </w:pPr>
            <w:r w:rsidRPr="00967FB4">
              <w:rPr>
                <w:rFonts w:cs="Times New Roman"/>
                <w:sz w:val="24"/>
                <w:szCs w:val="24"/>
              </w:rPr>
              <w:t>Persoon</w:t>
            </w:r>
          </w:p>
        </w:tc>
      </w:tr>
      <w:tr w:rsidR="004873DC" w:rsidRPr="00967FB4" w:rsidTr="005620F1">
        <w:tc>
          <w:tcPr>
            <w:tcW w:w="9212" w:type="dxa"/>
            <w:gridSpan w:val="2"/>
          </w:tcPr>
          <w:p w:rsidR="004873DC" w:rsidRPr="00967FB4" w:rsidRDefault="004873DC" w:rsidP="005620F1">
            <w:pPr>
              <w:rPr>
                <w:rFonts w:cs="Times New Roman"/>
                <w:sz w:val="24"/>
                <w:szCs w:val="24"/>
              </w:rPr>
            </w:pPr>
            <w:r w:rsidRPr="00967FB4">
              <w:rPr>
                <w:rFonts w:cs="Times New Roman"/>
                <w:b/>
                <w:sz w:val="24"/>
                <w:szCs w:val="24"/>
              </w:rPr>
              <w:t>Beschrijving</w:t>
            </w:r>
          </w:p>
        </w:tc>
      </w:tr>
      <w:tr w:rsidR="004873DC" w:rsidRPr="00967FB4" w:rsidTr="005620F1">
        <w:tc>
          <w:tcPr>
            <w:tcW w:w="1526" w:type="dxa"/>
          </w:tcPr>
          <w:p w:rsidR="004873DC" w:rsidRPr="00967FB4" w:rsidRDefault="004873DC" w:rsidP="005620F1">
            <w:pPr>
              <w:rPr>
                <w:rFonts w:cs="Times New Roman"/>
                <w:sz w:val="24"/>
                <w:szCs w:val="24"/>
              </w:rPr>
            </w:pPr>
            <w:r w:rsidRPr="00967FB4">
              <w:rPr>
                <w:rFonts w:cs="Times New Roman"/>
                <w:sz w:val="24"/>
                <w:szCs w:val="24"/>
              </w:rPr>
              <w:t>Geboren</w:t>
            </w:r>
          </w:p>
        </w:tc>
        <w:tc>
          <w:tcPr>
            <w:tcW w:w="7686" w:type="dxa"/>
          </w:tcPr>
          <w:p w:rsidR="004873DC" w:rsidRPr="00967FB4" w:rsidRDefault="004873DC" w:rsidP="005620F1">
            <w:pPr>
              <w:rPr>
                <w:rFonts w:cs="Times New Roman"/>
                <w:sz w:val="24"/>
                <w:szCs w:val="24"/>
              </w:rPr>
            </w:pPr>
            <w:r w:rsidRPr="00967FB4">
              <w:rPr>
                <w:rFonts w:cs="Times New Roman"/>
                <w:sz w:val="24"/>
                <w:szCs w:val="24"/>
              </w:rPr>
              <w:t>1886-05-31, Mainz [DE-RP]</w:t>
            </w:r>
          </w:p>
        </w:tc>
      </w:tr>
      <w:tr w:rsidR="004873DC" w:rsidRPr="00967FB4" w:rsidTr="005620F1">
        <w:tc>
          <w:tcPr>
            <w:tcW w:w="1526" w:type="dxa"/>
          </w:tcPr>
          <w:p w:rsidR="004873DC" w:rsidRPr="00967FB4" w:rsidRDefault="004873DC" w:rsidP="005620F1">
            <w:pPr>
              <w:rPr>
                <w:rFonts w:cs="Times New Roman"/>
                <w:sz w:val="24"/>
                <w:szCs w:val="24"/>
              </w:rPr>
            </w:pPr>
            <w:proofErr w:type="spellStart"/>
            <w:r w:rsidRPr="00967FB4">
              <w:rPr>
                <w:rFonts w:cs="Times New Roman"/>
                <w:sz w:val="24"/>
                <w:szCs w:val="24"/>
              </w:rPr>
              <w:t>Oerleden</w:t>
            </w:r>
            <w:proofErr w:type="spellEnd"/>
          </w:p>
        </w:tc>
        <w:tc>
          <w:tcPr>
            <w:tcW w:w="7686" w:type="dxa"/>
          </w:tcPr>
          <w:p w:rsidR="004873DC" w:rsidRPr="00967FB4" w:rsidRDefault="004873DC" w:rsidP="005620F1">
            <w:pPr>
              <w:rPr>
                <w:rFonts w:cs="Times New Roman"/>
                <w:sz w:val="24"/>
                <w:szCs w:val="24"/>
              </w:rPr>
            </w:pPr>
            <w:r w:rsidRPr="00967FB4">
              <w:rPr>
                <w:rFonts w:cs="Times New Roman"/>
                <w:sz w:val="24"/>
                <w:szCs w:val="24"/>
              </w:rPr>
              <w:t>1960-09-07, Londen [GB-LND]</w:t>
            </w:r>
          </w:p>
        </w:tc>
      </w:tr>
      <w:tr w:rsidR="004873DC" w:rsidRPr="00967FB4" w:rsidTr="005620F1">
        <w:tc>
          <w:tcPr>
            <w:tcW w:w="1526" w:type="dxa"/>
          </w:tcPr>
          <w:p w:rsidR="004873DC" w:rsidRPr="00967FB4" w:rsidRDefault="004873DC" w:rsidP="005620F1">
            <w:pPr>
              <w:rPr>
                <w:rFonts w:cs="Times New Roman"/>
                <w:sz w:val="24"/>
                <w:szCs w:val="24"/>
              </w:rPr>
            </w:pPr>
            <w:r w:rsidRPr="00967FB4">
              <w:rPr>
                <w:rFonts w:cs="Times New Roman"/>
                <w:sz w:val="24"/>
                <w:szCs w:val="24"/>
              </w:rPr>
              <w:t>Biografie</w:t>
            </w:r>
          </w:p>
        </w:tc>
        <w:tc>
          <w:tcPr>
            <w:tcW w:w="7686" w:type="dxa"/>
          </w:tcPr>
          <w:p w:rsidR="004873DC" w:rsidRPr="00967FB4" w:rsidRDefault="004873DC" w:rsidP="005620F1">
            <w:pPr>
              <w:rPr>
                <w:rFonts w:cs="Times New Roman"/>
                <w:sz w:val="24"/>
                <w:szCs w:val="24"/>
                <w:lang w:val="nl-NL"/>
              </w:rPr>
            </w:pPr>
            <w:r w:rsidRPr="00967FB4">
              <w:rPr>
                <w:rFonts w:cs="Times New Roman"/>
                <w:sz w:val="24"/>
                <w:szCs w:val="24"/>
                <w:lang w:val="nl-NL"/>
              </w:rPr>
              <w:t xml:space="preserve">Ludwig Burchard werd geboren op 31 mei 1886 te Mainz en overleed op 7 september 1960 te Londen. Hij studeerde aan de universiteiten van München (1904-1906), Heidelberg (1906-1907) en Halle-Wittenberg (1908-1911). Hij behaalde zijn doctoraatstitel in 1912 met zijn verhandeling </w:t>
            </w:r>
            <w:r w:rsidR="00F50DBE">
              <w:rPr>
                <w:rFonts w:cs="Times New Roman"/>
                <w:i/>
                <w:sz w:val="24"/>
                <w:szCs w:val="24"/>
                <w:lang w:val="nl-NL"/>
              </w:rPr>
              <w:t xml:space="preserve">Die </w:t>
            </w:r>
            <w:proofErr w:type="spellStart"/>
            <w:r w:rsidR="00F50DBE">
              <w:rPr>
                <w:rFonts w:cs="Times New Roman"/>
                <w:i/>
                <w:sz w:val="24"/>
                <w:szCs w:val="24"/>
                <w:lang w:val="nl-NL"/>
              </w:rPr>
              <w:t>H</w:t>
            </w:r>
            <w:r w:rsidRPr="00967FB4">
              <w:rPr>
                <w:rFonts w:cs="Times New Roman"/>
                <w:i/>
                <w:sz w:val="24"/>
                <w:szCs w:val="24"/>
                <w:lang w:val="nl-NL"/>
              </w:rPr>
              <w:t>olländischen</w:t>
            </w:r>
            <w:proofErr w:type="spellEnd"/>
            <w:r w:rsidRPr="00967FB4">
              <w:rPr>
                <w:rFonts w:cs="Times New Roman"/>
                <w:i/>
                <w:sz w:val="24"/>
                <w:szCs w:val="24"/>
                <w:lang w:val="nl-NL"/>
              </w:rPr>
              <w:t xml:space="preserve"> </w:t>
            </w:r>
            <w:proofErr w:type="spellStart"/>
            <w:r w:rsidRPr="00967FB4">
              <w:rPr>
                <w:rFonts w:cs="Times New Roman"/>
                <w:i/>
                <w:sz w:val="24"/>
                <w:szCs w:val="24"/>
                <w:lang w:val="nl-NL"/>
              </w:rPr>
              <w:t>Radierer</w:t>
            </w:r>
            <w:proofErr w:type="spellEnd"/>
            <w:r w:rsidRPr="00967FB4">
              <w:rPr>
                <w:rFonts w:cs="Times New Roman"/>
                <w:i/>
                <w:sz w:val="24"/>
                <w:szCs w:val="24"/>
                <w:lang w:val="nl-NL"/>
              </w:rPr>
              <w:t xml:space="preserve"> </w:t>
            </w:r>
            <w:proofErr w:type="spellStart"/>
            <w:r w:rsidRPr="00967FB4">
              <w:rPr>
                <w:rFonts w:cs="Times New Roman"/>
                <w:i/>
                <w:sz w:val="24"/>
                <w:szCs w:val="24"/>
                <w:lang w:val="nl-NL"/>
              </w:rPr>
              <w:t>vor</w:t>
            </w:r>
            <w:proofErr w:type="spellEnd"/>
            <w:r w:rsidRPr="00967FB4">
              <w:rPr>
                <w:rFonts w:cs="Times New Roman"/>
                <w:i/>
                <w:sz w:val="24"/>
                <w:szCs w:val="24"/>
                <w:lang w:val="nl-NL"/>
              </w:rPr>
              <w:t xml:space="preserve"> Rembrandt</w:t>
            </w:r>
            <w:r w:rsidRPr="00967FB4">
              <w:rPr>
                <w:rFonts w:cs="Times New Roman"/>
                <w:sz w:val="24"/>
                <w:szCs w:val="24"/>
                <w:lang w:val="nl-NL"/>
              </w:rPr>
              <w:t xml:space="preserve">, welke in 1917 in boekvorm werd gepubliceerd. Burchard werkte als vrijwilliger in het </w:t>
            </w:r>
            <w:proofErr w:type="spellStart"/>
            <w:r w:rsidRPr="00967FB4">
              <w:rPr>
                <w:rFonts w:cs="Times New Roman"/>
                <w:i/>
                <w:sz w:val="24"/>
                <w:szCs w:val="24"/>
                <w:lang w:val="nl-NL"/>
              </w:rPr>
              <w:t>Kupferstichkabinet</w:t>
            </w:r>
            <w:r w:rsidR="00F50DBE">
              <w:rPr>
                <w:rFonts w:cs="Times New Roman"/>
                <w:i/>
                <w:sz w:val="24"/>
                <w:szCs w:val="24"/>
                <w:lang w:val="nl-NL"/>
              </w:rPr>
              <w:t>t</w:t>
            </w:r>
            <w:proofErr w:type="spellEnd"/>
            <w:r w:rsidRPr="00967FB4">
              <w:rPr>
                <w:rFonts w:cs="Times New Roman"/>
                <w:sz w:val="24"/>
                <w:szCs w:val="24"/>
                <w:lang w:val="nl-NL"/>
              </w:rPr>
              <w:t xml:space="preserve"> te Dresden en kon in 1913 eveneens als vrijwilliger aan de slag in het </w:t>
            </w:r>
            <w:proofErr w:type="spellStart"/>
            <w:r w:rsidRPr="00967FB4">
              <w:rPr>
                <w:rFonts w:cs="Times New Roman"/>
                <w:i/>
                <w:sz w:val="24"/>
                <w:szCs w:val="24"/>
                <w:lang w:val="nl-NL"/>
              </w:rPr>
              <w:t>Kupferstichkabinet</w:t>
            </w:r>
            <w:r w:rsidR="00F50DBE">
              <w:rPr>
                <w:rFonts w:cs="Times New Roman"/>
                <w:i/>
                <w:sz w:val="24"/>
                <w:szCs w:val="24"/>
                <w:lang w:val="nl-NL"/>
              </w:rPr>
              <w:t>t</w:t>
            </w:r>
            <w:proofErr w:type="spellEnd"/>
            <w:r w:rsidRPr="00967FB4">
              <w:rPr>
                <w:rFonts w:cs="Times New Roman"/>
                <w:sz w:val="24"/>
                <w:szCs w:val="24"/>
                <w:lang w:val="nl-NL"/>
              </w:rPr>
              <w:t xml:space="preserve"> van Berlijn. Tijdens zijn legerdienst ging hij op zoek naar minder levensbedreigende manieren om zijn land te dienen. In 1917 was hij werkzaam bij de </w:t>
            </w:r>
            <w:proofErr w:type="spellStart"/>
            <w:r w:rsidRPr="00967FB4">
              <w:rPr>
                <w:rFonts w:cs="Times New Roman"/>
                <w:i/>
                <w:sz w:val="24"/>
                <w:szCs w:val="24"/>
                <w:lang w:val="nl-NL"/>
              </w:rPr>
              <w:t>Bergungstelle</w:t>
            </w:r>
            <w:proofErr w:type="spellEnd"/>
            <w:r w:rsidRPr="00967FB4">
              <w:rPr>
                <w:rFonts w:cs="Times New Roman"/>
                <w:i/>
                <w:sz w:val="24"/>
                <w:szCs w:val="24"/>
                <w:lang w:val="nl-NL"/>
              </w:rPr>
              <w:t xml:space="preserve"> </w:t>
            </w:r>
            <w:proofErr w:type="spellStart"/>
            <w:r w:rsidRPr="00967FB4">
              <w:rPr>
                <w:rFonts w:cs="Times New Roman"/>
                <w:i/>
                <w:sz w:val="24"/>
                <w:szCs w:val="24"/>
                <w:lang w:val="nl-NL"/>
              </w:rPr>
              <w:t>für</w:t>
            </w:r>
            <w:proofErr w:type="spellEnd"/>
            <w:r w:rsidR="00F50DBE">
              <w:rPr>
                <w:rFonts w:cs="Times New Roman"/>
                <w:i/>
                <w:sz w:val="24"/>
                <w:szCs w:val="24"/>
                <w:lang w:val="nl-NL"/>
              </w:rPr>
              <w:t xml:space="preserve"> </w:t>
            </w:r>
            <w:proofErr w:type="spellStart"/>
            <w:r w:rsidRPr="00967FB4">
              <w:rPr>
                <w:rFonts w:cs="Times New Roman"/>
                <w:i/>
                <w:sz w:val="24"/>
                <w:szCs w:val="24"/>
                <w:lang w:val="nl-NL"/>
              </w:rPr>
              <w:t>Kunstwerke</w:t>
            </w:r>
            <w:proofErr w:type="spellEnd"/>
            <w:r w:rsidRPr="00967FB4">
              <w:rPr>
                <w:rFonts w:cs="Times New Roman"/>
                <w:i/>
                <w:sz w:val="24"/>
                <w:szCs w:val="24"/>
                <w:lang w:val="nl-NL"/>
              </w:rPr>
              <w:t xml:space="preserve"> </w:t>
            </w:r>
            <w:proofErr w:type="spellStart"/>
            <w:r w:rsidRPr="00967FB4">
              <w:rPr>
                <w:rFonts w:cs="Times New Roman"/>
                <w:i/>
                <w:sz w:val="24"/>
                <w:szCs w:val="24"/>
                <w:lang w:val="nl-NL"/>
              </w:rPr>
              <w:t>beim</w:t>
            </w:r>
            <w:proofErr w:type="spellEnd"/>
            <w:r w:rsidRPr="00967FB4">
              <w:rPr>
                <w:rFonts w:cs="Times New Roman"/>
                <w:i/>
                <w:sz w:val="24"/>
                <w:szCs w:val="24"/>
                <w:lang w:val="nl-NL"/>
              </w:rPr>
              <w:t xml:space="preserve"> </w:t>
            </w:r>
            <w:proofErr w:type="spellStart"/>
            <w:r w:rsidRPr="00967FB4">
              <w:rPr>
                <w:rFonts w:cs="Times New Roman"/>
                <w:i/>
                <w:sz w:val="24"/>
                <w:szCs w:val="24"/>
                <w:lang w:val="nl-NL"/>
              </w:rPr>
              <w:t>Government</w:t>
            </w:r>
            <w:proofErr w:type="spellEnd"/>
            <w:r w:rsidRPr="00967FB4">
              <w:rPr>
                <w:rFonts w:cs="Times New Roman"/>
                <w:i/>
                <w:sz w:val="24"/>
                <w:szCs w:val="24"/>
                <w:lang w:val="nl-NL"/>
              </w:rPr>
              <w:t xml:space="preserve"> Metz</w:t>
            </w:r>
            <w:r w:rsidRPr="00967FB4">
              <w:rPr>
                <w:rFonts w:cs="Times New Roman"/>
                <w:sz w:val="24"/>
                <w:szCs w:val="24"/>
                <w:lang w:val="nl-NL"/>
              </w:rPr>
              <w:t xml:space="preserve"> en tegen het einde van de oorlog was hij er gepromoveerd </w:t>
            </w:r>
            <w:proofErr w:type="spellStart"/>
            <w:r w:rsidRPr="00967FB4">
              <w:rPr>
                <w:rFonts w:cs="Times New Roman"/>
                <w:sz w:val="24"/>
                <w:szCs w:val="24"/>
                <w:lang w:val="nl-NL"/>
              </w:rPr>
              <w:t>to</w:t>
            </w:r>
            <w:proofErr w:type="spellEnd"/>
            <w:r w:rsidRPr="00967FB4">
              <w:rPr>
                <w:rFonts w:cs="Times New Roman"/>
                <w:sz w:val="24"/>
                <w:szCs w:val="24"/>
                <w:lang w:val="nl-NL"/>
              </w:rPr>
              <w:t xml:space="preserve"> </w:t>
            </w:r>
            <w:r w:rsidRPr="00967FB4">
              <w:rPr>
                <w:rFonts w:cs="Times New Roman"/>
                <w:i/>
                <w:sz w:val="24"/>
                <w:szCs w:val="24"/>
                <w:lang w:val="nl-NL"/>
              </w:rPr>
              <w:t xml:space="preserve">Assistent </w:t>
            </w:r>
            <w:proofErr w:type="spellStart"/>
            <w:r w:rsidRPr="00967FB4">
              <w:rPr>
                <w:rFonts w:cs="Times New Roman"/>
                <w:i/>
                <w:sz w:val="24"/>
                <w:szCs w:val="24"/>
                <w:lang w:val="nl-NL"/>
              </w:rPr>
              <w:t>Archivdirektor</w:t>
            </w:r>
            <w:proofErr w:type="spellEnd"/>
            <w:r w:rsidRPr="00967FB4">
              <w:rPr>
                <w:rFonts w:cs="Times New Roman"/>
                <w:sz w:val="24"/>
                <w:szCs w:val="24"/>
                <w:lang w:val="nl-NL"/>
              </w:rPr>
              <w:t xml:space="preserve">. Na de oorlog trouwde hij met Lily </w:t>
            </w:r>
            <w:proofErr w:type="spellStart"/>
            <w:r w:rsidRPr="00967FB4">
              <w:rPr>
                <w:rFonts w:cs="Times New Roman"/>
                <w:sz w:val="24"/>
                <w:szCs w:val="24"/>
                <w:lang w:val="nl-NL"/>
              </w:rPr>
              <w:t>Stange</w:t>
            </w:r>
            <w:proofErr w:type="spellEnd"/>
            <w:r w:rsidRPr="00967FB4">
              <w:rPr>
                <w:rFonts w:cs="Times New Roman"/>
                <w:sz w:val="24"/>
                <w:szCs w:val="24"/>
                <w:lang w:val="nl-NL"/>
              </w:rPr>
              <w:t xml:space="preserve">. Tussen 1919 en 1920 verricht hij redactiewerk voor het </w:t>
            </w:r>
            <w:proofErr w:type="spellStart"/>
            <w:r w:rsidRPr="00967FB4">
              <w:rPr>
                <w:rFonts w:cs="Times New Roman"/>
                <w:i/>
                <w:sz w:val="24"/>
                <w:szCs w:val="24"/>
                <w:lang w:val="nl-NL"/>
              </w:rPr>
              <w:t>Allgemeines</w:t>
            </w:r>
            <w:proofErr w:type="spellEnd"/>
            <w:r w:rsidRPr="00967FB4">
              <w:rPr>
                <w:rFonts w:cs="Times New Roman"/>
                <w:i/>
                <w:sz w:val="24"/>
                <w:szCs w:val="24"/>
                <w:lang w:val="nl-NL"/>
              </w:rPr>
              <w:t xml:space="preserve"> </w:t>
            </w:r>
            <w:proofErr w:type="spellStart"/>
            <w:r w:rsidRPr="00967FB4">
              <w:rPr>
                <w:rFonts w:cs="Times New Roman"/>
                <w:i/>
                <w:sz w:val="24"/>
                <w:szCs w:val="24"/>
                <w:lang w:val="nl-NL"/>
              </w:rPr>
              <w:t>Künstlerlexikon</w:t>
            </w:r>
            <w:proofErr w:type="spellEnd"/>
            <w:r w:rsidRPr="00967FB4">
              <w:rPr>
                <w:rFonts w:cs="Times New Roman"/>
                <w:i/>
                <w:sz w:val="24"/>
                <w:szCs w:val="24"/>
                <w:lang w:val="nl-NL"/>
              </w:rPr>
              <w:t xml:space="preserve"> </w:t>
            </w:r>
            <w:r w:rsidRPr="00967FB4">
              <w:rPr>
                <w:rFonts w:cs="Times New Roman"/>
                <w:sz w:val="24"/>
                <w:szCs w:val="24"/>
                <w:lang w:val="nl-NL"/>
              </w:rPr>
              <w:t>van Thieme-Becker.</w:t>
            </w:r>
          </w:p>
          <w:p w:rsidR="004873DC" w:rsidRPr="00AC7D42" w:rsidRDefault="004873DC" w:rsidP="005620F1">
            <w:pPr>
              <w:rPr>
                <w:rFonts w:cs="Times New Roman"/>
                <w:sz w:val="24"/>
                <w:szCs w:val="24"/>
                <w:lang w:val="nl-NL"/>
              </w:rPr>
            </w:pPr>
            <w:r w:rsidRPr="00967FB4">
              <w:rPr>
                <w:rFonts w:cs="Times New Roman"/>
                <w:sz w:val="24"/>
                <w:szCs w:val="24"/>
                <w:lang w:val="nl-NL"/>
              </w:rPr>
              <w:t xml:space="preserve">Tijdens zijn onderzoek voor zijn verhandeling uit 1912 kwam hij in contact met het oeuvre van Peter Paul Rubens (1577-1640). Vanaf 1921 zal zijn voorliefde voor de Rubensstudie echt de bovenhand nemen. Hij verzorgde de </w:t>
            </w:r>
            <w:r w:rsidRPr="00967FB4">
              <w:rPr>
                <w:rFonts w:cs="Times New Roman"/>
                <w:sz w:val="24"/>
                <w:szCs w:val="24"/>
                <w:lang w:val="nl-NL"/>
              </w:rPr>
              <w:lastRenderedPageBreak/>
              <w:t xml:space="preserve">eindredactie van het monografische Rubensvolume van </w:t>
            </w:r>
            <w:proofErr w:type="spellStart"/>
            <w:r w:rsidRPr="00967FB4">
              <w:rPr>
                <w:rFonts w:cs="Times New Roman"/>
                <w:i/>
                <w:sz w:val="24"/>
                <w:szCs w:val="24"/>
                <w:lang w:val="nl-NL"/>
              </w:rPr>
              <w:t>Klassiker</w:t>
            </w:r>
            <w:proofErr w:type="spellEnd"/>
            <w:r w:rsidRPr="00967FB4">
              <w:rPr>
                <w:rFonts w:cs="Times New Roman"/>
                <w:i/>
                <w:sz w:val="24"/>
                <w:szCs w:val="24"/>
                <w:lang w:val="nl-NL"/>
              </w:rPr>
              <w:t xml:space="preserve"> der Kunst</w:t>
            </w:r>
            <w:r w:rsidRPr="00967FB4">
              <w:rPr>
                <w:rFonts w:cs="Times New Roman"/>
                <w:sz w:val="24"/>
                <w:szCs w:val="24"/>
                <w:lang w:val="nl-NL"/>
              </w:rPr>
              <w:t xml:space="preserve">, dat door het vroegtijdig overlijden van de auteur Rudolf </w:t>
            </w:r>
            <w:proofErr w:type="spellStart"/>
            <w:r w:rsidRPr="00967FB4">
              <w:rPr>
                <w:rFonts w:cs="Times New Roman"/>
                <w:sz w:val="24"/>
                <w:szCs w:val="24"/>
                <w:lang w:val="nl-NL"/>
              </w:rPr>
              <w:t>Oldenbourg</w:t>
            </w:r>
            <w:proofErr w:type="spellEnd"/>
            <w:r w:rsidRPr="00967FB4">
              <w:rPr>
                <w:rFonts w:cs="Times New Roman"/>
                <w:sz w:val="24"/>
                <w:szCs w:val="24"/>
                <w:lang w:val="nl-NL"/>
              </w:rPr>
              <w:t xml:space="preserve"> op 34-jarige leeftijd onafgewerkt bleef. Kort nadien werd hij benaderd door Gustav </w:t>
            </w:r>
            <w:proofErr w:type="spellStart"/>
            <w:r w:rsidRPr="00967FB4">
              <w:rPr>
                <w:rFonts w:cs="Times New Roman"/>
                <w:sz w:val="24"/>
                <w:szCs w:val="24"/>
                <w:lang w:val="nl-NL"/>
              </w:rPr>
              <w:t>Glück</w:t>
            </w:r>
            <w:proofErr w:type="spellEnd"/>
            <w:r w:rsidRPr="00967FB4">
              <w:rPr>
                <w:rFonts w:cs="Times New Roman"/>
                <w:sz w:val="24"/>
                <w:szCs w:val="24"/>
                <w:lang w:val="nl-NL"/>
              </w:rPr>
              <w:t xml:space="preserve">, die de assistentie van Burchard verzocht voor het uitwerken van een kritische oeuvrecatalogus van de Antwerpse meester. Tot een publicatie kwam het uiteindelijk niet. In 1935 verhuisde Burchard naar Londen om aan het juk van de in 1933 aan de macht gekomen Nazipartij te ontsnappen. In 1938 verscheen een prospectus bij uitgeverij Elsevier met als titel </w:t>
            </w:r>
            <w:r w:rsidRPr="00967FB4">
              <w:rPr>
                <w:rFonts w:cs="Times New Roman"/>
                <w:i/>
                <w:sz w:val="24"/>
                <w:szCs w:val="24"/>
                <w:lang w:val="nl-NL"/>
              </w:rPr>
              <w:t xml:space="preserve">The </w:t>
            </w:r>
            <w:proofErr w:type="spellStart"/>
            <w:r w:rsidRPr="00967FB4">
              <w:rPr>
                <w:rFonts w:cs="Times New Roman"/>
                <w:i/>
                <w:sz w:val="24"/>
                <w:szCs w:val="24"/>
                <w:lang w:val="nl-NL"/>
              </w:rPr>
              <w:t>Work</w:t>
            </w:r>
            <w:proofErr w:type="spellEnd"/>
            <w:r w:rsidRPr="00967FB4">
              <w:rPr>
                <w:rFonts w:cs="Times New Roman"/>
                <w:i/>
                <w:sz w:val="24"/>
                <w:szCs w:val="24"/>
                <w:lang w:val="nl-NL"/>
              </w:rPr>
              <w:t xml:space="preserve"> of Peter Paul Rubens. </w:t>
            </w:r>
            <w:r w:rsidRPr="00967FB4">
              <w:rPr>
                <w:rFonts w:cs="Times New Roman"/>
                <w:i/>
                <w:sz w:val="24"/>
                <w:szCs w:val="24"/>
                <w:lang w:val="en-US"/>
              </w:rPr>
              <w:t>An Illustrated Catalogue of Paintings, Drawings and Engravings in Six Volumes Demy Quarto</w:t>
            </w:r>
            <w:r w:rsidRPr="00967FB4">
              <w:rPr>
                <w:rFonts w:cs="Times New Roman"/>
                <w:sz w:val="24"/>
                <w:szCs w:val="24"/>
                <w:lang w:val="en-US"/>
              </w:rPr>
              <w:t xml:space="preserve">. </w:t>
            </w:r>
            <w:r w:rsidRPr="00967FB4">
              <w:rPr>
                <w:rFonts w:cs="Times New Roman"/>
                <w:sz w:val="24"/>
                <w:szCs w:val="24"/>
                <w:lang w:val="nl-NL"/>
              </w:rPr>
              <w:t xml:space="preserve">Wanneer Frankrijk en Engeland op 3 september 1939 de oorlog </w:t>
            </w:r>
            <w:r w:rsidR="00F50DBE">
              <w:rPr>
                <w:rFonts w:cs="Times New Roman"/>
                <w:sz w:val="24"/>
                <w:szCs w:val="24"/>
                <w:lang w:val="nl-NL"/>
              </w:rPr>
              <w:t>verklaren aan Duitsland, bevond</w:t>
            </w:r>
            <w:r w:rsidRPr="00967FB4">
              <w:rPr>
                <w:rFonts w:cs="Times New Roman"/>
                <w:sz w:val="24"/>
                <w:szCs w:val="24"/>
                <w:lang w:val="nl-NL"/>
              </w:rPr>
              <w:t xml:space="preserve"> Burchard zich met zijn vrouw in Zwitserland. Pas in december 1939 konden ze terug naar Londen, maar in 1940 werden ze beide geïnterneerd op het eiland Man. Op 24 september kon Burchard terug naar zijn woning in Londen om het einde van de oorlog af te wachten. Dit belette hem niet zijn onderzoek voort te zetten, ook al was het merendeel van de musea gesloten. Na 1945 openden de musea weer hun deuren, maar doken er ook heel wat voordien onbekende werken van Rubens op. Dit en heel wat andere factoren, waaronder de kritische geest van Burchard zelf en zijn zwakker wordende gezondheid, weerhielden hem ervan zijn eerder voorziene werk te publiceren. Na de Tweede Wereldoorlog publiceerde hij </w:t>
            </w:r>
            <w:r>
              <w:rPr>
                <w:rFonts w:cs="Times New Roman"/>
                <w:sz w:val="24"/>
                <w:szCs w:val="24"/>
                <w:lang w:val="nl-NL"/>
              </w:rPr>
              <w:t xml:space="preserve">nog </w:t>
            </w:r>
            <w:r w:rsidRPr="00967FB4">
              <w:rPr>
                <w:rFonts w:cs="Times New Roman"/>
                <w:sz w:val="24"/>
                <w:szCs w:val="24"/>
                <w:lang w:val="nl-NL"/>
              </w:rPr>
              <w:t xml:space="preserve">heel wat artikels, maar van een oeuvrecatalogus van Rubens kwam het nooit. Op 7 september 1960 overleed hij op 74-jarige leeftijd. Zijn zoon Wolfgang zette zijn onderzoek nog enkele jaren verder met als eindpunt de publicatie van </w:t>
            </w:r>
            <w:r w:rsidRPr="00967FB4">
              <w:rPr>
                <w:rFonts w:cs="Times New Roman"/>
                <w:i/>
                <w:sz w:val="24"/>
                <w:szCs w:val="24"/>
                <w:lang w:val="nl-NL"/>
              </w:rPr>
              <w:t>Rub</w:t>
            </w:r>
            <w:r>
              <w:rPr>
                <w:rFonts w:cs="Times New Roman"/>
                <w:i/>
                <w:sz w:val="24"/>
                <w:szCs w:val="24"/>
                <w:lang w:val="nl-NL"/>
              </w:rPr>
              <w:t>e</w:t>
            </w:r>
            <w:r w:rsidRPr="00967FB4">
              <w:rPr>
                <w:rFonts w:cs="Times New Roman"/>
                <w:i/>
                <w:sz w:val="24"/>
                <w:szCs w:val="24"/>
                <w:lang w:val="nl-NL"/>
              </w:rPr>
              <w:t xml:space="preserve">ns </w:t>
            </w:r>
            <w:proofErr w:type="spellStart"/>
            <w:r w:rsidRPr="00967FB4">
              <w:rPr>
                <w:rFonts w:cs="Times New Roman"/>
                <w:i/>
                <w:sz w:val="24"/>
                <w:szCs w:val="24"/>
                <w:lang w:val="nl-NL"/>
              </w:rPr>
              <w:t>Drawings</w:t>
            </w:r>
            <w:proofErr w:type="spellEnd"/>
            <w:r w:rsidRPr="00967FB4">
              <w:rPr>
                <w:rFonts w:cs="Times New Roman"/>
                <w:i/>
                <w:sz w:val="24"/>
                <w:szCs w:val="24"/>
                <w:lang w:val="nl-NL"/>
              </w:rPr>
              <w:t xml:space="preserve"> </w:t>
            </w:r>
            <w:r w:rsidRPr="00967FB4">
              <w:rPr>
                <w:rFonts w:cs="Times New Roman"/>
                <w:sz w:val="24"/>
                <w:szCs w:val="24"/>
                <w:lang w:val="nl-NL"/>
              </w:rPr>
              <w:t xml:space="preserve">in 1963, waar Ludwig Burchard aan werkte samen met R.-A. </w:t>
            </w:r>
            <w:proofErr w:type="spellStart"/>
            <w:r w:rsidRPr="00967FB4">
              <w:rPr>
                <w:rFonts w:cs="Times New Roman"/>
                <w:sz w:val="24"/>
                <w:szCs w:val="24"/>
                <w:lang w:val="nl-NL"/>
              </w:rPr>
              <w:t>d’Hulst</w:t>
            </w:r>
            <w:proofErr w:type="spellEnd"/>
            <w:r w:rsidRPr="00967FB4">
              <w:rPr>
                <w:rFonts w:cs="Times New Roman"/>
                <w:sz w:val="24"/>
                <w:szCs w:val="24"/>
                <w:lang w:val="nl-NL"/>
              </w:rPr>
              <w:t>.</w:t>
            </w:r>
          </w:p>
        </w:tc>
      </w:tr>
      <w:tr w:rsidR="004873DC" w:rsidRPr="006114A6" w:rsidTr="005620F1">
        <w:tc>
          <w:tcPr>
            <w:tcW w:w="1526" w:type="dxa"/>
          </w:tcPr>
          <w:p w:rsidR="004873DC" w:rsidRPr="00967FB4" w:rsidRDefault="004873DC" w:rsidP="005620F1">
            <w:pPr>
              <w:rPr>
                <w:rFonts w:cs="Times New Roman"/>
                <w:sz w:val="24"/>
                <w:szCs w:val="24"/>
              </w:rPr>
            </w:pPr>
            <w:r w:rsidRPr="00967FB4">
              <w:rPr>
                <w:rFonts w:cs="Times New Roman"/>
                <w:sz w:val="24"/>
                <w:szCs w:val="24"/>
              </w:rPr>
              <w:lastRenderedPageBreak/>
              <w:t>Plaatsen</w:t>
            </w:r>
          </w:p>
        </w:tc>
        <w:tc>
          <w:tcPr>
            <w:tcW w:w="7686" w:type="dxa"/>
          </w:tcPr>
          <w:p w:rsidR="004873DC" w:rsidRPr="00967FB4" w:rsidRDefault="004873DC" w:rsidP="005620F1">
            <w:pPr>
              <w:rPr>
                <w:rFonts w:cs="Times New Roman"/>
                <w:sz w:val="24"/>
                <w:szCs w:val="24"/>
                <w:lang w:val="nl-NL"/>
              </w:rPr>
            </w:pPr>
            <w:r w:rsidRPr="00967FB4">
              <w:rPr>
                <w:rFonts w:cs="Times New Roman"/>
                <w:sz w:val="24"/>
                <w:szCs w:val="24"/>
                <w:lang w:val="nl-NL"/>
              </w:rPr>
              <w:t>München [DE-BY], Ludwig Maximilians-Universiteit, 1904-1906</w:t>
            </w:r>
          </w:p>
          <w:p w:rsidR="004873DC" w:rsidRPr="00967FB4" w:rsidRDefault="004873DC" w:rsidP="005620F1">
            <w:pPr>
              <w:rPr>
                <w:rFonts w:cs="Times New Roman"/>
                <w:sz w:val="24"/>
                <w:szCs w:val="24"/>
              </w:rPr>
            </w:pPr>
            <w:r w:rsidRPr="00967FB4">
              <w:rPr>
                <w:rFonts w:cs="Times New Roman"/>
                <w:sz w:val="24"/>
                <w:szCs w:val="24"/>
              </w:rPr>
              <w:t xml:space="preserve">Heidelberg [DE-BW], </w:t>
            </w:r>
            <w:proofErr w:type="spellStart"/>
            <w:r w:rsidRPr="00967FB4">
              <w:rPr>
                <w:rFonts w:cs="Times New Roman"/>
                <w:sz w:val="24"/>
                <w:szCs w:val="24"/>
              </w:rPr>
              <w:t>Ruprecht</w:t>
            </w:r>
            <w:proofErr w:type="spellEnd"/>
            <w:r w:rsidRPr="00967FB4">
              <w:rPr>
                <w:rFonts w:cs="Times New Roman"/>
                <w:sz w:val="24"/>
                <w:szCs w:val="24"/>
              </w:rPr>
              <w:t xml:space="preserve">-Karls-universiteit, 1906-1907 </w:t>
            </w:r>
          </w:p>
          <w:p w:rsidR="004873DC" w:rsidRPr="00967FB4" w:rsidRDefault="004873DC" w:rsidP="005620F1">
            <w:pPr>
              <w:rPr>
                <w:rFonts w:cs="Times New Roman"/>
                <w:sz w:val="24"/>
                <w:szCs w:val="24"/>
              </w:rPr>
            </w:pPr>
            <w:r w:rsidRPr="00967FB4">
              <w:rPr>
                <w:rFonts w:cs="Times New Roman"/>
                <w:sz w:val="24"/>
                <w:szCs w:val="24"/>
              </w:rPr>
              <w:t>Halle [DE-ST], Maarten Luther-Universiteit, 1908-1912</w:t>
            </w:r>
          </w:p>
          <w:p w:rsidR="004873DC" w:rsidRPr="00967FB4" w:rsidRDefault="004873DC" w:rsidP="005620F1">
            <w:pPr>
              <w:rPr>
                <w:rFonts w:cs="Times New Roman"/>
                <w:sz w:val="24"/>
                <w:szCs w:val="24"/>
              </w:rPr>
            </w:pPr>
            <w:r w:rsidRPr="00967FB4">
              <w:rPr>
                <w:rFonts w:cs="Times New Roman"/>
                <w:sz w:val="24"/>
                <w:szCs w:val="24"/>
              </w:rPr>
              <w:t xml:space="preserve">Dresden [DE-SN], </w:t>
            </w:r>
            <w:proofErr w:type="spellStart"/>
            <w:r w:rsidRPr="00967FB4">
              <w:rPr>
                <w:rFonts w:cs="Times New Roman"/>
                <w:sz w:val="24"/>
                <w:szCs w:val="24"/>
              </w:rPr>
              <w:t>Kupferstichkabinett</w:t>
            </w:r>
            <w:proofErr w:type="spellEnd"/>
            <w:r w:rsidRPr="00967FB4">
              <w:rPr>
                <w:rFonts w:cs="Times New Roman"/>
                <w:sz w:val="24"/>
                <w:szCs w:val="24"/>
              </w:rPr>
              <w:t>, 1912</w:t>
            </w:r>
          </w:p>
          <w:p w:rsidR="004873DC" w:rsidRDefault="004873DC" w:rsidP="005620F1">
            <w:pPr>
              <w:rPr>
                <w:rFonts w:cs="Times New Roman"/>
                <w:sz w:val="24"/>
                <w:szCs w:val="24"/>
              </w:rPr>
            </w:pPr>
            <w:r w:rsidRPr="00967FB4">
              <w:rPr>
                <w:rFonts w:cs="Times New Roman"/>
                <w:sz w:val="24"/>
                <w:szCs w:val="24"/>
              </w:rPr>
              <w:t xml:space="preserve">Berlijn [DE-BE], </w:t>
            </w:r>
            <w:proofErr w:type="spellStart"/>
            <w:r w:rsidRPr="00967FB4">
              <w:rPr>
                <w:rFonts w:cs="Times New Roman"/>
                <w:sz w:val="24"/>
                <w:szCs w:val="24"/>
              </w:rPr>
              <w:t>Kupferstichkabinett</w:t>
            </w:r>
            <w:proofErr w:type="spellEnd"/>
            <w:r w:rsidRPr="00967FB4">
              <w:rPr>
                <w:rFonts w:cs="Times New Roman"/>
                <w:sz w:val="24"/>
                <w:szCs w:val="24"/>
              </w:rPr>
              <w:t>, 1913</w:t>
            </w:r>
          </w:p>
          <w:p w:rsidR="004873DC" w:rsidRDefault="004873DC" w:rsidP="005620F1">
            <w:pPr>
              <w:rPr>
                <w:rFonts w:cs="Times New Roman"/>
                <w:sz w:val="24"/>
                <w:szCs w:val="24"/>
              </w:rPr>
            </w:pPr>
            <w:r w:rsidRPr="007A7E6D">
              <w:rPr>
                <w:rFonts w:cs="Times New Roman"/>
                <w:sz w:val="24"/>
                <w:szCs w:val="24"/>
              </w:rPr>
              <w:t xml:space="preserve">Metz [FR-M; FR-57], </w:t>
            </w:r>
            <w:proofErr w:type="spellStart"/>
            <w:r w:rsidRPr="007A7E6D">
              <w:rPr>
                <w:rFonts w:cs="Times New Roman"/>
                <w:sz w:val="24"/>
                <w:szCs w:val="24"/>
              </w:rPr>
              <w:t>Bergungst</w:t>
            </w:r>
            <w:r>
              <w:rPr>
                <w:rFonts w:cs="Times New Roman"/>
                <w:sz w:val="24"/>
                <w:szCs w:val="24"/>
              </w:rPr>
              <w:t>elle</w:t>
            </w:r>
            <w:proofErr w:type="spellEnd"/>
            <w:r>
              <w:rPr>
                <w:rFonts w:cs="Times New Roman"/>
                <w:sz w:val="24"/>
                <w:szCs w:val="24"/>
              </w:rPr>
              <w:t xml:space="preserve"> </w:t>
            </w:r>
            <w:proofErr w:type="spellStart"/>
            <w:r>
              <w:rPr>
                <w:rFonts w:cs="Times New Roman"/>
                <w:sz w:val="24"/>
                <w:szCs w:val="24"/>
              </w:rPr>
              <w:t>für</w:t>
            </w:r>
            <w:proofErr w:type="spellEnd"/>
            <w:r>
              <w:rPr>
                <w:rFonts w:cs="Times New Roman"/>
                <w:sz w:val="24"/>
                <w:szCs w:val="24"/>
              </w:rPr>
              <w:t xml:space="preserve"> </w:t>
            </w:r>
            <w:proofErr w:type="spellStart"/>
            <w:r>
              <w:rPr>
                <w:rFonts w:cs="Times New Roman"/>
                <w:sz w:val="24"/>
                <w:szCs w:val="24"/>
              </w:rPr>
              <w:t>Kunstwerke</w:t>
            </w:r>
            <w:proofErr w:type="spellEnd"/>
            <w:r>
              <w:rPr>
                <w:rFonts w:cs="Times New Roman"/>
                <w:sz w:val="24"/>
                <w:szCs w:val="24"/>
              </w:rPr>
              <w:t xml:space="preserve"> </w:t>
            </w:r>
            <w:proofErr w:type="spellStart"/>
            <w:r>
              <w:rPr>
                <w:rFonts w:cs="Times New Roman"/>
                <w:sz w:val="24"/>
                <w:szCs w:val="24"/>
              </w:rPr>
              <w:t>beim</w:t>
            </w:r>
            <w:proofErr w:type="spellEnd"/>
            <w:r>
              <w:rPr>
                <w:rFonts w:cs="Times New Roman"/>
                <w:sz w:val="24"/>
                <w:szCs w:val="24"/>
              </w:rPr>
              <w:t xml:space="preserve"> </w:t>
            </w:r>
            <w:proofErr w:type="spellStart"/>
            <w:r>
              <w:rPr>
                <w:rFonts w:cs="Times New Roman"/>
                <w:sz w:val="24"/>
                <w:szCs w:val="24"/>
              </w:rPr>
              <w:t>Government</w:t>
            </w:r>
            <w:proofErr w:type="spellEnd"/>
            <w:r>
              <w:rPr>
                <w:rFonts w:cs="Times New Roman"/>
                <w:sz w:val="24"/>
                <w:szCs w:val="24"/>
              </w:rPr>
              <w:t xml:space="preserve"> </w:t>
            </w:r>
            <w:r>
              <w:rPr>
                <w:rFonts w:cs="Times New Roman"/>
                <w:sz w:val="24"/>
                <w:szCs w:val="24"/>
              </w:rPr>
              <w:lastRenderedPageBreak/>
              <w:t>Metz, 1917-1919</w:t>
            </w:r>
          </w:p>
          <w:p w:rsidR="004873DC" w:rsidRDefault="004873DC" w:rsidP="005620F1">
            <w:pPr>
              <w:rPr>
                <w:rFonts w:cs="Times New Roman"/>
                <w:sz w:val="24"/>
                <w:szCs w:val="24"/>
              </w:rPr>
            </w:pPr>
            <w:r>
              <w:rPr>
                <w:rFonts w:cs="Times New Roman"/>
                <w:sz w:val="24"/>
                <w:szCs w:val="24"/>
              </w:rPr>
              <w:t>Berlijn [DE-BE], 1919-1920</w:t>
            </w:r>
          </w:p>
          <w:p w:rsidR="004873DC" w:rsidRDefault="004873DC" w:rsidP="005620F1">
            <w:pPr>
              <w:rPr>
                <w:rFonts w:cs="Times New Roman"/>
                <w:sz w:val="24"/>
                <w:szCs w:val="24"/>
              </w:rPr>
            </w:pPr>
            <w:r>
              <w:rPr>
                <w:rFonts w:cs="Times New Roman"/>
                <w:sz w:val="24"/>
                <w:szCs w:val="24"/>
              </w:rPr>
              <w:t>Leipzig [DE-SN], 1920</w:t>
            </w:r>
          </w:p>
          <w:p w:rsidR="004873DC" w:rsidRDefault="004873DC" w:rsidP="005620F1">
            <w:pPr>
              <w:rPr>
                <w:rFonts w:cs="Times New Roman"/>
                <w:sz w:val="24"/>
                <w:szCs w:val="24"/>
              </w:rPr>
            </w:pPr>
            <w:r>
              <w:rPr>
                <w:rFonts w:cs="Times New Roman"/>
                <w:sz w:val="24"/>
                <w:szCs w:val="24"/>
              </w:rPr>
              <w:t>Berlijn [DE-BE], 1920-1935</w:t>
            </w:r>
          </w:p>
          <w:p w:rsidR="004873DC" w:rsidRDefault="004873DC" w:rsidP="005620F1">
            <w:pPr>
              <w:rPr>
                <w:rFonts w:cs="Times New Roman"/>
                <w:sz w:val="24"/>
                <w:szCs w:val="24"/>
              </w:rPr>
            </w:pPr>
            <w:r>
              <w:rPr>
                <w:rFonts w:cs="Times New Roman"/>
                <w:sz w:val="24"/>
                <w:szCs w:val="24"/>
              </w:rPr>
              <w:t>Londen [GB-LND], 1935-1940</w:t>
            </w:r>
          </w:p>
          <w:p w:rsidR="004873DC" w:rsidRDefault="004873DC" w:rsidP="005620F1">
            <w:pPr>
              <w:rPr>
                <w:rFonts w:cs="Times New Roman"/>
                <w:sz w:val="24"/>
                <w:szCs w:val="24"/>
                <w:lang w:val="en-US"/>
              </w:rPr>
            </w:pPr>
            <w:r w:rsidRPr="002D17DD">
              <w:rPr>
                <w:rFonts w:cs="Times New Roman"/>
                <w:sz w:val="24"/>
                <w:szCs w:val="24"/>
                <w:lang w:val="en-US"/>
              </w:rPr>
              <w:t>Isle of Man [IM], 194</w:t>
            </w:r>
            <w:r>
              <w:rPr>
                <w:rFonts w:cs="Times New Roman"/>
                <w:sz w:val="24"/>
                <w:szCs w:val="24"/>
                <w:lang w:val="en-US"/>
              </w:rPr>
              <w:t>0</w:t>
            </w:r>
          </w:p>
          <w:p w:rsidR="004873DC" w:rsidRDefault="004873DC" w:rsidP="005620F1">
            <w:pPr>
              <w:rPr>
                <w:rFonts w:cs="Times New Roman"/>
                <w:sz w:val="24"/>
                <w:szCs w:val="24"/>
                <w:lang w:val="en-US"/>
              </w:rPr>
            </w:pPr>
            <w:proofErr w:type="spellStart"/>
            <w:r>
              <w:rPr>
                <w:rFonts w:cs="Times New Roman"/>
                <w:sz w:val="24"/>
                <w:szCs w:val="24"/>
                <w:lang w:val="en-US"/>
              </w:rPr>
              <w:t>Londen</w:t>
            </w:r>
            <w:proofErr w:type="spellEnd"/>
            <w:r>
              <w:rPr>
                <w:rFonts w:cs="Times New Roman"/>
                <w:sz w:val="24"/>
                <w:szCs w:val="24"/>
                <w:lang w:val="en-US"/>
              </w:rPr>
              <w:t xml:space="preserve"> [GB-LND], 1940-1960</w:t>
            </w:r>
          </w:p>
          <w:p w:rsidR="004873DC" w:rsidRPr="006114A6" w:rsidRDefault="004873DC" w:rsidP="005620F1">
            <w:pPr>
              <w:rPr>
                <w:rFonts w:cs="Times New Roman"/>
                <w:sz w:val="24"/>
                <w:szCs w:val="24"/>
              </w:rPr>
            </w:pPr>
            <w:r w:rsidRPr="006114A6">
              <w:rPr>
                <w:rFonts w:cs="Times New Roman"/>
                <w:b/>
                <w:i/>
                <w:sz w:val="24"/>
                <w:szCs w:val="24"/>
              </w:rPr>
              <w:t>Noot</w:t>
            </w:r>
            <w:r w:rsidRPr="006114A6">
              <w:rPr>
                <w:rFonts w:cs="Times New Roman"/>
                <w:b/>
                <w:sz w:val="24"/>
                <w:szCs w:val="24"/>
              </w:rPr>
              <w:t xml:space="preserve">: </w:t>
            </w:r>
            <w:r w:rsidRPr="00CF3545">
              <w:rPr>
                <w:rFonts w:cs="Times New Roman"/>
                <w:i/>
                <w:sz w:val="24"/>
                <w:szCs w:val="24"/>
              </w:rPr>
              <w:t>Ludwig Burchard bezocht tijdens zijn leven heel wat verschillende landen. Het is onbegonnen werk deze hier allemaal op te nemen.</w:t>
            </w:r>
          </w:p>
        </w:tc>
      </w:tr>
      <w:tr w:rsidR="004873DC" w:rsidRPr="006114A6" w:rsidTr="005620F1">
        <w:tc>
          <w:tcPr>
            <w:tcW w:w="1526" w:type="dxa"/>
          </w:tcPr>
          <w:p w:rsidR="004873DC" w:rsidRPr="00967FB4" w:rsidRDefault="004873DC" w:rsidP="005620F1">
            <w:pPr>
              <w:rPr>
                <w:rFonts w:cs="Times New Roman"/>
                <w:sz w:val="24"/>
                <w:szCs w:val="24"/>
              </w:rPr>
            </w:pPr>
            <w:r>
              <w:rPr>
                <w:rFonts w:cs="Times New Roman"/>
                <w:sz w:val="24"/>
                <w:szCs w:val="24"/>
              </w:rPr>
              <w:lastRenderedPageBreak/>
              <w:t>Functies</w:t>
            </w:r>
          </w:p>
        </w:tc>
        <w:tc>
          <w:tcPr>
            <w:tcW w:w="7686" w:type="dxa"/>
          </w:tcPr>
          <w:p w:rsidR="004873DC" w:rsidRDefault="004873DC" w:rsidP="005620F1">
            <w:pPr>
              <w:rPr>
                <w:rFonts w:cs="Times New Roman"/>
                <w:sz w:val="24"/>
                <w:szCs w:val="24"/>
                <w:lang w:val="nl-NL"/>
              </w:rPr>
            </w:pPr>
            <w:r>
              <w:rPr>
                <w:rFonts w:cs="Times New Roman"/>
                <w:sz w:val="24"/>
                <w:szCs w:val="24"/>
                <w:lang w:val="nl-NL"/>
              </w:rPr>
              <w:t xml:space="preserve">Vrijwilliger bij </w:t>
            </w:r>
            <w:proofErr w:type="spellStart"/>
            <w:r>
              <w:rPr>
                <w:rFonts w:cs="Times New Roman"/>
                <w:sz w:val="24"/>
                <w:szCs w:val="24"/>
                <w:lang w:val="nl-NL"/>
              </w:rPr>
              <w:t>Kupferstichkabinett</w:t>
            </w:r>
            <w:proofErr w:type="spellEnd"/>
            <w:r>
              <w:rPr>
                <w:rFonts w:cs="Times New Roman"/>
                <w:sz w:val="24"/>
                <w:szCs w:val="24"/>
                <w:lang w:val="nl-NL"/>
              </w:rPr>
              <w:t>, Dresden (1912)</w:t>
            </w:r>
          </w:p>
          <w:p w:rsidR="004873DC" w:rsidRDefault="004873DC" w:rsidP="005620F1">
            <w:pPr>
              <w:rPr>
                <w:rFonts w:cs="Times New Roman"/>
                <w:sz w:val="24"/>
                <w:szCs w:val="24"/>
                <w:lang w:val="nl-NL"/>
              </w:rPr>
            </w:pPr>
            <w:r>
              <w:rPr>
                <w:rFonts w:cs="Times New Roman"/>
                <w:sz w:val="24"/>
                <w:szCs w:val="24"/>
                <w:lang w:val="nl-NL"/>
              </w:rPr>
              <w:t xml:space="preserve">Vrijwilliger bij </w:t>
            </w:r>
            <w:proofErr w:type="spellStart"/>
            <w:r>
              <w:rPr>
                <w:rFonts w:cs="Times New Roman"/>
                <w:sz w:val="24"/>
                <w:szCs w:val="24"/>
                <w:lang w:val="nl-NL"/>
              </w:rPr>
              <w:t>Kupferstichkabinett</w:t>
            </w:r>
            <w:proofErr w:type="spellEnd"/>
            <w:r>
              <w:rPr>
                <w:rFonts w:cs="Times New Roman"/>
                <w:sz w:val="24"/>
                <w:szCs w:val="24"/>
                <w:lang w:val="nl-NL"/>
              </w:rPr>
              <w:t>, Berlijn (1913)</w:t>
            </w:r>
          </w:p>
          <w:p w:rsidR="004873DC" w:rsidRDefault="004873DC" w:rsidP="005620F1">
            <w:pPr>
              <w:rPr>
                <w:rFonts w:cs="Times New Roman"/>
                <w:sz w:val="24"/>
                <w:szCs w:val="24"/>
                <w:lang w:val="nl-NL"/>
              </w:rPr>
            </w:pPr>
            <w:r>
              <w:rPr>
                <w:rFonts w:cs="Times New Roman"/>
                <w:sz w:val="24"/>
                <w:szCs w:val="24"/>
                <w:lang w:val="nl-NL"/>
              </w:rPr>
              <w:t xml:space="preserve">Kanonnier bij de </w:t>
            </w:r>
            <w:r>
              <w:rPr>
                <w:rFonts w:cs="Times New Roman"/>
                <w:i/>
                <w:sz w:val="24"/>
                <w:szCs w:val="24"/>
                <w:lang w:val="nl-NL"/>
              </w:rPr>
              <w:t xml:space="preserve">II. </w:t>
            </w:r>
            <w:proofErr w:type="spellStart"/>
            <w:r>
              <w:rPr>
                <w:rFonts w:cs="Times New Roman"/>
                <w:i/>
                <w:sz w:val="24"/>
                <w:szCs w:val="24"/>
                <w:lang w:val="nl-NL"/>
              </w:rPr>
              <w:t>Ersatzabteilung</w:t>
            </w:r>
            <w:proofErr w:type="spellEnd"/>
            <w:r>
              <w:rPr>
                <w:rFonts w:cs="Times New Roman"/>
                <w:i/>
                <w:sz w:val="24"/>
                <w:szCs w:val="24"/>
                <w:lang w:val="nl-NL"/>
              </w:rPr>
              <w:t xml:space="preserve"> der </w:t>
            </w:r>
            <w:proofErr w:type="spellStart"/>
            <w:r>
              <w:rPr>
                <w:rFonts w:cs="Times New Roman"/>
                <w:i/>
                <w:sz w:val="24"/>
                <w:szCs w:val="24"/>
                <w:lang w:val="nl-NL"/>
              </w:rPr>
              <w:t>Feldartillerie</w:t>
            </w:r>
            <w:proofErr w:type="spellEnd"/>
            <w:r>
              <w:rPr>
                <w:rFonts w:cs="Times New Roman"/>
                <w:i/>
                <w:sz w:val="24"/>
                <w:szCs w:val="24"/>
                <w:lang w:val="nl-NL"/>
              </w:rPr>
              <w:t xml:space="preserve"> </w:t>
            </w:r>
            <w:r>
              <w:rPr>
                <w:rFonts w:cs="Times New Roman"/>
                <w:sz w:val="24"/>
                <w:szCs w:val="24"/>
                <w:lang w:val="nl-NL"/>
              </w:rPr>
              <w:t>(1914-1917?)</w:t>
            </w:r>
          </w:p>
          <w:p w:rsidR="004873DC" w:rsidRDefault="004873DC" w:rsidP="005620F1">
            <w:pPr>
              <w:rPr>
                <w:rFonts w:cs="Times New Roman"/>
                <w:sz w:val="24"/>
                <w:szCs w:val="24"/>
                <w:lang w:val="nl-NL"/>
              </w:rPr>
            </w:pPr>
            <w:r>
              <w:rPr>
                <w:rFonts w:cs="Times New Roman"/>
                <w:sz w:val="24"/>
                <w:szCs w:val="24"/>
                <w:lang w:val="nl-NL"/>
              </w:rPr>
              <w:t xml:space="preserve">Werknemer bij </w:t>
            </w:r>
            <w:proofErr w:type="spellStart"/>
            <w:r>
              <w:rPr>
                <w:rFonts w:cs="Times New Roman"/>
                <w:i/>
                <w:sz w:val="24"/>
                <w:szCs w:val="24"/>
                <w:lang w:val="nl-NL"/>
              </w:rPr>
              <w:t>Bergunstelle</w:t>
            </w:r>
            <w:proofErr w:type="spellEnd"/>
            <w:r>
              <w:rPr>
                <w:rFonts w:cs="Times New Roman"/>
                <w:i/>
                <w:sz w:val="24"/>
                <w:szCs w:val="24"/>
                <w:lang w:val="nl-NL"/>
              </w:rPr>
              <w:t xml:space="preserve"> </w:t>
            </w:r>
            <w:proofErr w:type="spellStart"/>
            <w:r>
              <w:rPr>
                <w:rFonts w:cs="Times New Roman"/>
                <w:i/>
                <w:sz w:val="24"/>
                <w:szCs w:val="24"/>
                <w:lang w:val="nl-NL"/>
              </w:rPr>
              <w:t>für</w:t>
            </w:r>
            <w:proofErr w:type="spellEnd"/>
            <w:r>
              <w:rPr>
                <w:rFonts w:cs="Times New Roman"/>
                <w:i/>
                <w:sz w:val="24"/>
                <w:szCs w:val="24"/>
                <w:lang w:val="nl-NL"/>
              </w:rPr>
              <w:t xml:space="preserve"> </w:t>
            </w:r>
            <w:proofErr w:type="spellStart"/>
            <w:r>
              <w:rPr>
                <w:rFonts w:cs="Times New Roman"/>
                <w:i/>
                <w:sz w:val="24"/>
                <w:szCs w:val="24"/>
                <w:lang w:val="nl-NL"/>
              </w:rPr>
              <w:t>Kunstwerke</w:t>
            </w:r>
            <w:proofErr w:type="spellEnd"/>
            <w:r>
              <w:rPr>
                <w:rFonts w:cs="Times New Roman"/>
                <w:i/>
                <w:sz w:val="24"/>
                <w:szCs w:val="24"/>
                <w:lang w:val="nl-NL"/>
              </w:rPr>
              <w:t xml:space="preserve"> </w:t>
            </w:r>
            <w:proofErr w:type="spellStart"/>
            <w:r>
              <w:rPr>
                <w:rFonts w:cs="Times New Roman"/>
                <w:i/>
                <w:sz w:val="24"/>
                <w:szCs w:val="24"/>
                <w:lang w:val="nl-NL"/>
              </w:rPr>
              <w:t>beim</w:t>
            </w:r>
            <w:proofErr w:type="spellEnd"/>
            <w:r>
              <w:rPr>
                <w:rFonts w:cs="Times New Roman"/>
                <w:i/>
                <w:sz w:val="24"/>
                <w:szCs w:val="24"/>
                <w:lang w:val="nl-NL"/>
              </w:rPr>
              <w:t xml:space="preserve"> </w:t>
            </w:r>
            <w:proofErr w:type="spellStart"/>
            <w:r>
              <w:rPr>
                <w:rFonts w:cs="Times New Roman"/>
                <w:i/>
                <w:sz w:val="24"/>
                <w:szCs w:val="24"/>
                <w:lang w:val="nl-NL"/>
              </w:rPr>
              <w:t>Government</w:t>
            </w:r>
            <w:proofErr w:type="spellEnd"/>
            <w:r>
              <w:rPr>
                <w:rFonts w:cs="Times New Roman"/>
                <w:i/>
                <w:sz w:val="24"/>
                <w:szCs w:val="24"/>
                <w:lang w:val="nl-NL"/>
              </w:rPr>
              <w:t xml:space="preserve"> Metz</w:t>
            </w:r>
            <w:r>
              <w:rPr>
                <w:rFonts w:cs="Times New Roman"/>
                <w:sz w:val="24"/>
                <w:szCs w:val="24"/>
                <w:lang w:val="nl-NL"/>
              </w:rPr>
              <w:t xml:space="preserve"> (1917)</w:t>
            </w:r>
          </w:p>
          <w:p w:rsidR="004873DC" w:rsidRDefault="004873DC" w:rsidP="005620F1">
            <w:pPr>
              <w:rPr>
                <w:rFonts w:cs="Times New Roman"/>
                <w:sz w:val="24"/>
                <w:szCs w:val="24"/>
                <w:lang w:val="nl-NL"/>
              </w:rPr>
            </w:pPr>
            <w:r>
              <w:rPr>
                <w:rFonts w:cs="Times New Roman"/>
                <w:sz w:val="24"/>
                <w:szCs w:val="24"/>
                <w:lang w:val="nl-NL"/>
              </w:rPr>
              <w:t>Assistent-directeur archieven (</w:t>
            </w:r>
            <w:r>
              <w:rPr>
                <w:rFonts w:cs="Times New Roman"/>
                <w:i/>
                <w:sz w:val="24"/>
                <w:szCs w:val="24"/>
                <w:lang w:val="nl-NL"/>
              </w:rPr>
              <w:t xml:space="preserve">Assistent </w:t>
            </w:r>
            <w:proofErr w:type="spellStart"/>
            <w:r>
              <w:rPr>
                <w:rFonts w:cs="Times New Roman"/>
                <w:i/>
                <w:sz w:val="24"/>
                <w:szCs w:val="24"/>
                <w:lang w:val="nl-NL"/>
              </w:rPr>
              <w:t>Archivdirektor</w:t>
            </w:r>
            <w:proofErr w:type="spellEnd"/>
            <w:r>
              <w:rPr>
                <w:rFonts w:cs="Times New Roman"/>
                <w:sz w:val="24"/>
                <w:szCs w:val="24"/>
                <w:lang w:val="nl-NL"/>
              </w:rPr>
              <w:t xml:space="preserve">) bij </w:t>
            </w:r>
            <w:proofErr w:type="spellStart"/>
            <w:r>
              <w:rPr>
                <w:rFonts w:cs="Times New Roman"/>
                <w:i/>
                <w:sz w:val="24"/>
                <w:szCs w:val="24"/>
                <w:lang w:val="nl-NL"/>
              </w:rPr>
              <w:t>Bergunstelle</w:t>
            </w:r>
            <w:proofErr w:type="spellEnd"/>
            <w:r>
              <w:rPr>
                <w:rFonts w:cs="Times New Roman"/>
                <w:i/>
                <w:sz w:val="24"/>
                <w:szCs w:val="24"/>
                <w:lang w:val="nl-NL"/>
              </w:rPr>
              <w:t xml:space="preserve"> </w:t>
            </w:r>
            <w:proofErr w:type="spellStart"/>
            <w:r>
              <w:rPr>
                <w:rFonts w:cs="Times New Roman"/>
                <w:i/>
                <w:sz w:val="24"/>
                <w:szCs w:val="24"/>
                <w:lang w:val="nl-NL"/>
              </w:rPr>
              <w:t>für</w:t>
            </w:r>
            <w:proofErr w:type="spellEnd"/>
            <w:r>
              <w:rPr>
                <w:rFonts w:cs="Times New Roman"/>
                <w:i/>
                <w:sz w:val="24"/>
                <w:szCs w:val="24"/>
                <w:lang w:val="nl-NL"/>
              </w:rPr>
              <w:t xml:space="preserve"> </w:t>
            </w:r>
            <w:proofErr w:type="spellStart"/>
            <w:r>
              <w:rPr>
                <w:rFonts w:cs="Times New Roman"/>
                <w:i/>
                <w:sz w:val="24"/>
                <w:szCs w:val="24"/>
                <w:lang w:val="nl-NL"/>
              </w:rPr>
              <w:t>Kunstwerke</w:t>
            </w:r>
            <w:proofErr w:type="spellEnd"/>
            <w:r>
              <w:rPr>
                <w:rFonts w:cs="Times New Roman"/>
                <w:i/>
                <w:sz w:val="24"/>
                <w:szCs w:val="24"/>
                <w:lang w:val="nl-NL"/>
              </w:rPr>
              <w:t xml:space="preserve"> </w:t>
            </w:r>
            <w:proofErr w:type="spellStart"/>
            <w:r>
              <w:rPr>
                <w:rFonts w:cs="Times New Roman"/>
                <w:i/>
                <w:sz w:val="24"/>
                <w:szCs w:val="24"/>
                <w:lang w:val="nl-NL"/>
              </w:rPr>
              <w:t>beim</w:t>
            </w:r>
            <w:proofErr w:type="spellEnd"/>
            <w:r>
              <w:rPr>
                <w:rFonts w:cs="Times New Roman"/>
                <w:i/>
                <w:sz w:val="24"/>
                <w:szCs w:val="24"/>
                <w:lang w:val="nl-NL"/>
              </w:rPr>
              <w:t xml:space="preserve"> </w:t>
            </w:r>
            <w:proofErr w:type="spellStart"/>
            <w:r>
              <w:rPr>
                <w:rFonts w:cs="Times New Roman"/>
                <w:i/>
                <w:sz w:val="24"/>
                <w:szCs w:val="24"/>
                <w:lang w:val="nl-NL"/>
              </w:rPr>
              <w:t>Government</w:t>
            </w:r>
            <w:proofErr w:type="spellEnd"/>
            <w:r>
              <w:rPr>
                <w:rFonts w:cs="Times New Roman"/>
                <w:i/>
                <w:sz w:val="24"/>
                <w:szCs w:val="24"/>
                <w:lang w:val="nl-NL"/>
              </w:rPr>
              <w:t xml:space="preserve"> Metz </w:t>
            </w:r>
            <w:r>
              <w:rPr>
                <w:rFonts w:cs="Times New Roman"/>
                <w:sz w:val="24"/>
                <w:szCs w:val="24"/>
                <w:lang w:val="nl-NL"/>
              </w:rPr>
              <w:t>(1917?-1919)</w:t>
            </w:r>
          </w:p>
          <w:p w:rsidR="004873DC" w:rsidRDefault="004873DC" w:rsidP="005620F1">
            <w:pPr>
              <w:rPr>
                <w:rFonts w:cs="Times New Roman"/>
                <w:sz w:val="24"/>
                <w:szCs w:val="24"/>
                <w:lang w:val="nl-NL"/>
              </w:rPr>
            </w:pPr>
            <w:r>
              <w:rPr>
                <w:rFonts w:cs="Times New Roman"/>
                <w:sz w:val="24"/>
                <w:szCs w:val="24"/>
                <w:lang w:val="nl-NL"/>
              </w:rPr>
              <w:t xml:space="preserve">Redacteur bij tijdschrift </w:t>
            </w:r>
            <w:proofErr w:type="spellStart"/>
            <w:r>
              <w:rPr>
                <w:rFonts w:cs="Times New Roman"/>
                <w:i/>
                <w:sz w:val="24"/>
                <w:szCs w:val="24"/>
                <w:lang w:val="nl-NL"/>
              </w:rPr>
              <w:t>Zeitschrift</w:t>
            </w:r>
            <w:proofErr w:type="spellEnd"/>
            <w:r>
              <w:rPr>
                <w:rFonts w:cs="Times New Roman"/>
                <w:i/>
                <w:sz w:val="24"/>
                <w:szCs w:val="24"/>
                <w:lang w:val="nl-NL"/>
              </w:rPr>
              <w:t xml:space="preserve"> </w:t>
            </w:r>
            <w:proofErr w:type="spellStart"/>
            <w:r>
              <w:rPr>
                <w:rFonts w:cs="Times New Roman"/>
                <w:i/>
                <w:sz w:val="24"/>
                <w:szCs w:val="24"/>
                <w:lang w:val="nl-NL"/>
              </w:rPr>
              <w:t>für</w:t>
            </w:r>
            <w:proofErr w:type="spellEnd"/>
            <w:r>
              <w:rPr>
                <w:rFonts w:cs="Times New Roman"/>
                <w:i/>
                <w:sz w:val="24"/>
                <w:szCs w:val="24"/>
                <w:lang w:val="nl-NL"/>
              </w:rPr>
              <w:t xml:space="preserve"> </w:t>
            </w:r>
            <w:proofErr w:type="spellStart"/>
            <w:r>
              <w:rPr>
                <w:rFonts w:cs="Times New Roman"/>
                <w:i/>
                <w:sz w:val="24"/>
                <w:szCs w:val="24"/>
                <w:lang w:val="nl-NL"/>
              </w:rPr>
              <w:t>bildende</w:t>
            </w:r>
            <w:proofErr w:type="spellEnd"/>
            <w:r>
              <w:rPr>
                <w:rFonts w:cs="Times New Roman"/>
                <w:i/>
                <w:sz w:val="24"/>
                <w:szCs w:val="24"/>
                <w:lang w:val="nl-NL"/>
              </w:rPr>
              <w:t xml:space="preserve"> Kunst</w:t>
            </w:r>
            <w:r>
              <w:rPr>
                <w:rFonts w:cs="Times New Roman"/>
                <w:sz w:val="24"/>
                <w:szCs w:val="24"/>
                <w:lang w:val="nl-NL"/>
              </w:rPr>
              <w:t xml:space="preserve"> (1920)</w:t>
            </w:r>
          </w:p>
          <w:p w:rsidR="004873DC" w:rsidRPr="00DD595F" w:rsidRDefault="004873DC" w:rsidP="005620F1">
            <w:pPr>
              <w:rPr>
                <w:rFonts w:cs="Times New Roman"/>
                <w:sz w:val="24"/>
                <w:szCs w:val="24"/>
                <w:lang w:val="nl-NL"/>
              </w:rPr>
            </w:pPr>
            <w:r>
              <w:rPr>
                <w:rFonts w:cs="Times New Roman"/>
                <w:sz w:val="24"/>
                <w:szCs w:val="24"/>
                <w:lang w:val="nl-NL"/>
              </w:rPr>
              <w:t>Onafhankelijk kunsthistoricus (1921-1960)</w:t>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t>Genealogie</w:t>
            </w:r>
          </w:p>
        </w:tc>
        <w:tc>
          <w:tcPr>
            <w:tcW w:w="7686" w:type="dxa"/>
          </w:tcPr>
          <w:p w:rsidR="004873DC" w:rsidRDefault="004873DC" w:rsidP="005620F1">
            <w:pPr>
              <w:rPr>
                <w:rFonts w:cs="Times New Roman"/>
                <w:sz w:val="24"/>
                <w:szCs w:val="24"/>
                <w:lang w:val="nl-NL"/>
              </w:rPr>
            </w:pPr>
            <w:r>
              <w:rPr>
                <w:rFonts w:cs="Times New Roman"/>
                <w:sz w:val="24"/>
                <w:szCs w:val="24"/>
                <w:lang w:val="nl-NL"/>
              </w:rPr>
              <w:t xml:space="preserve">Echtgenoot van Lily </w:t>
            </w:r>
            <w:proofErr w:type="spellStart"/>
            <w:r>
              <w:rPr>
                <w:rFonts w:cs="Times New Roman"/>
                <w:sz w:val="24"/>
                <w:szCs w:val="24"/>
                <w:lang w:val="nl-NL"/>
              </w:rPr>
              <w:t>Stange</w:t>
            </w:r>
            <w:proofErr w:type="spellEnd"/>
            <w:r>
              <w:rPr>
                <w:rFonts w:cs="Times New Roman"/>
                <w:sz w:val="24"/>
                <w:szCs w:val="24"/>
                <w:lang w:val="nl-NL"/>
              </w:rPr>
              <w:t>, getrouwd na 18 januari 1919</w:t>
            </w:r>
          </w:p>
          <w:p w:rsidR="004873DC" w:rsidRDefault="004873DC" w:rsidP="00F570FB">
            <w:pPr>
              <w:rPr>
                <w:rFonts w:cs="Times New Roman"/>
                <w:sz w:val="24"/>
                <w:szCs w:val="24"/>
                <w:lang w:val="nl-NL"/>
              </w:rPr>
            </w:pPr>
            <w:r>
              <w:rPr>
                <w:rFonts w:cs="Times New Roman"/>
                <w:sz w:val="24"/>
                <w:szCs w:val="24"/>
                <w:lang w:val="nl-NL"/>
              </w:rPr>
              <w:t>Vader van Wolfgang Burchard (</w:t>
            </w:r>
            <w:r w:rsidR="00F570FB">
              <w:rPr>
                <w:rFonts w:cs="Times New Roman"/>
                <w:sz w:val="24"/>
                <w:szCs w:val="24"/>
                <w:lang w:val="nl-NL"/>
              </w:rPr>
              <w:t>1906-</w:t>
            </w:r>
            <w:r>
              <w:rPr>
                <w:rFonts w:cs="Times New Roman"/>
                <w:sz w:val="24"/>
                <w:szCs w:val="24"/>
                <w:lang w:val="nl-NL"/>
              </w:rPr>
              <w:t>1998)</w:t>
            </w:r>
          </w:p>
        </w:tc>
      </w:tr>
      <w:tr w:rsidR="004873DC" w:rsidRPr="006114A6" w:rsidTr="005620F1">
        <w:tc>
          <w:tcPr>
            <w:tcW w:w="9212" w:type="dxa"/>
            <w:gridSpan w:val="2"/>
          </w:tcPr>
          <w:p w:rsidR="004873DC" w:rsidRPr="0013189E" w:rsidRDefault="004873DC" w:rsidP="005620F1">
            <w:pPr>
              <w:rPr>
                <w:rFonts w:cs="Times New Roman"/>
                <w:b/>
                <w:sz w:val="24"/>
                <w:szCs w:val="24"/>
                <w:lang w:val="nl-NL"/>
              </w:rPr>
            </w:pPr>
            <w:r w:rsidRPr="0013189E">
              <w:rPr>
                <w:rFonts w:cs="Times New Roman"/>
                <w:b/>
                <w:sz w:val="24"/>
                <w:szCs w:val="24"/>
              </w:rPr>
              <w:t>Beheer</w:t>
            </w:r>
          </w:p>
        </w:tc>
      </w:tr>
      <w:tr w:rsidR="004873DC" w:rsidRPr="006114A6" w:rsidTr="005620F1">
        <w:tc>
          <w:tcPr>
            <w:tcW w:w="1526" w:type="dxa"/>
          </w:tcPr>
          <w:p w:rsidR="004873DC" w:rsidRDefault="004873DC" w:rsidP="005620F1">
            <w:pPr>
              <w:rPr>
                <w:rFonts w:cs="Times New Roman"/>
                <w:sz w:val="24"/>
                <w:szCs w:val="24"/>
              </w:rPr>
            </w:pPr>
            <w:proofErr w:type="spellStart"/>
            <w:r>
              <w:rPr>
                <w:rFonts w:cs="Times New Roman"/>
                <w:sz w:val="24"/>
                <w:szCs w:val="24"/>
              </w:rPr>
              <w:t>Identificatie-code</w:t>
            </w:r>
            <w:proofErr w:type="spellEnd"/>
            <w:r>
              <w:rPr>
                <w:rFonts w:cs="Times New Roman"/>
                <w:sz w:val="24"/>
                <w:szCs w:val="24"/>
              </w:rPr>
              <w:t xml:space="preserve"> geautoriseerde beschrijving</w:t>
            </w:r>
          </w:p>
        </w:tc>
        <w:tc>
          <w:tcPr>
            <w:tcW w:w="7686" w:type="dxa"/>
          </w:tcPr>
          <w:p w:rsidR="004873DC" w:rsidRDefault="004873DC" w:rsidP="005620F1">
            <w:pPr>
              <w:rPr>
                <w:rFonts w:cs="Times New Roman"/>
                <w:sz w:val="24"/>
                <w:szCs w:val="24"/>
                <w:lang w:val="nl-NL"/>
              </w:rPr>
            </w:pPr>
            <w:r>
              <w:rPr>
                <w:rFonts w:cs="Times New Roman"/>
                <w:sz w:val="24"/>
                <w:szCs w:val="24"/>
                <w:lang w:val="nl-NL"/>
              </w:rPr>
              <w:t>BE-940880-1</w:t>
            </w:r>
          </w:p>
        </w:tc>
      </w:tr>
      <w:tr w:rsidR="004873DC" w:rsidRPr="006114A6" w:rsidTr="005620F1">
        <w:tc>
          <w:tcPr>
            <w:tcW w:w="1526" w:type="dxa"/>
          </w:tcPr>
          <w:p w:rsidR="004873DC" w:rsidRDefault="004873DC" w:rsidP="005620F1">
            <w:pPr>
              <w:rPr>
                <w:rFonts w:cs="Times New Roman"/>
                <w:sz w:val="24"/>
                <w:szCs w:val="24"/>
              </w:rPr>
            </w:pPr>
            <w:proofErr w:type="spellStart"/>
            <w:r>
              <w:rPr>
                <w:rFonts w:cs="Times New Roman"/>
                <w:sz w:val="24"/>
                <w:szCs w:val="24"/>
              </w:rPr>
              <w:t>Identificatie-code</w:t>
            </w:r>
            <w:proofErr w:type="spellEnd"/>
            <w:r>
              <w:rPr>
                <w:rFonts w:cs="Times New Roman"/>
                <w:sz w:val="24"/>
                <w:szCs w:val="24"/>
              </w:rPr>
              <w:t xml:space="preserve"> instelling</w:t>
            </w:r>
          </w:p>
        </w:tc>
        <w:tc>
          <w:tcPr>
            <w:tcW w:w="7686" w:type="dxa"/>
          </w:tcPr>
          <w:p w:rsidR="004873DC" w:rsidRDefault="004873DC" w:rsidP="005620F1">
            <w:pPr>
              <w:rPr>
                <w:rFonts w:cs="Times New Roman"/>
                <w:sz w:val="24"/>
                <w:szCs w:val="24"/>
                <w:lang w:val="nl-NL"/>
              </w:rPr>
            </w:pPr>
            <w:r>
              <w:rPr>
                <w:rFonts w:cs="Times New Roman"/>
                <w:sz w:val="24"/>
                <w:szCs w:val="24"/>
                <w:lang w:val="nl-NL"/>
              </w:rPr>
              <w:t>BE-940880</w:t>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t xml:space="preserve">Regels en </w:t>
            </w:r>
            <w:proofErr w:type="spellStart"/>
            <w:r>
              <w:rPr>
                <w:rFonts w:cs="Times New Roman"/>
                <w:sz w:val="24"/>
                <w:szCs w:val="24"/>
              </w:rPr>
              <w:t>af-spraken</w:t>
            </w:r>
            <w:proofErr w:type="spellEnd"/>
          </w:p>
        </w:tc>
        <w:tc>
          <w:tcPr>
            <w:tcW w:w="7686" w:type="dxa"/>
          </w:tcPr>
          <w:p w:rsidR="004873DC" w:rsidRDefault="004873DC" w:rsidP="005620F1">
            <w:pPr>
              <w:rPr>
                <w:rFonts w:cs="Times New Roman"/>
                <w:sz w:val="24"/>
                <w:szCs w:val="24"/>
                <w:lang w:val="nl-NL"/>
              </w:rPr>
            </w:pPr>
            <w:r>
              <w:rPr>
                <w:rFonts w:cs="Times New Roman"/>
                <w:sz w:val="24"/>
                <w:szCs w:val="24"/>
                <w:lang w:val="nl-NL"/>
              </w:rPr>
              <w:t>ISAAR(CPF)</w:t>
            </w:r>
          </w:p>
          <w:p w:rsidR="004873DC" w:rsidRDefault="004873DC" w:rsidP="005620F1">
            <w:pPr>
              <w:rPr>
                <w:rFonts w:cs="Times New Roman"/>
                <w:sz w:val="24"/>
                <w:szCs w:val="24"/>
                <w:lang w:val="nl-NL"/>
              </w:rPr>
            </w:pPr>
            <w:r>
              <w:rPr>
                <w:rFonts w:cs="Times New Roman"/>
                <w:sz w:val="24"/>
                <w:szCs w:val="24"/>
                <w:lang w:val="nl-NL"/>
              </w:rPr>
              <w:t>ISO 3166-2 (Landcodes)</w:t>
            </w:r>
          </w:p>
          <w:p w:rsidR="004873DC" w:rsidRDefault="004873DC" w:rsidP="005620F1">
            <w:pPr>
              <w:rPr>
                <w:rFonts w:cs="Times New Roman"/>
                <w:sz w:val="24"/>
                <w:szCs w:val="24"/>
                <w:lang w:val="nl-NL"/>
              </w:rPr>
            </w:pPr>
            <w:r>
              <w:rPr>
                <w:rFonts w:cs="Times New Roman"/>
                <w:sz w:val="24"/>
                <w:szCs w:val="24"/>
                <w:lang w:val="nl-NL"/>
              </w:rPr>
              <w:t>ISO 8601 (Datering)</w:t>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lastRenderedPageBreak/>
              <w:t>Status</w:t>
            </w:r>
          </w:p>
        </w:tc>
        <w:tc>
          <w:tcPr>
            <w:tcW w:w="7686" w:type="dxa"/>
          </w:tcPr>
          <w:p w:rsidR="004873DC" w:rsidRDefault="004873DC" w:rsidP="005620F1">
            <w:pPr>
              <w:rPr>
                <w:rFonts w:cs="Times New Roman"/>
                <w:sz w:val="24"/>
                <w:szCs w:val="24"/>
                <w:lang w:val="nl-NL"/>
              </w:rPr>
            </w:pPr>
            <w:r>
              <w:rPr>
                <w:rFonts w:cs="Times New Roman"/>
                <w:sz w:val="24"/>
                <w:szCs w:val="24"/>
                <w:lang w:val="nl-NL"/>
              </w:rPr>
              <w:t>Concept</w:t>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t>Niveau van detaillering</w:t>
            </w:r>
          </w:p>
        </w:tc>
        <w:tc>
          <w:tcPr>
            <w:tcW w:w="7686" w:type="dxa"/>
          </w:tcPr>
          <w:p w:rsidR="004873DC" w:rsidRDefault="004873DC" w:rsidP="005620F1">
            <w:pPr>
              <w:rPr>
                <w:rFonts w:cs="Times New Roman"/>
                <w:sz w:val="24"/>
                <w:szCs w:val="24"/>
                <w:lang w:val="nl-NL"/>
              </w:rPr>
            </w:pPr>
            <w:r>
              <w:rPr>
                <w:rFonts w:cs="Times New Roman"/>
                <w:sz w:val="24"/>
                <w:szCs w:val="24"/>
                <w:lang w:val="nl-NL"/>
              </w:rPr>
              <w:t>Gedeeltelijk</w:t>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t xml:space="preserve">Datering aanmaak, </w:t>
            </w:r>
            <w:proofErr w:type="spellStart"/>
            <w:r>
              <w:rPr>
                <w:rFonts w:cs="Times New Roman"/>
                <w:sz w:val="24"/>
                <w:szCs w:val="24"/>
              </w:rPr>
              <w:t>her-ziening</w:t>
            </w:r>
            <w:proofErr w:type="spellEnd"/>
            <w:r>
              <w:rPr>
                <w:rFonts w:cs="Times New Roman"/>
                <w:sz w:val="24"/>
                <w:szCs w:val="24"/>
              </w:rPr>
              <w:t xml:space="preserve"> of verwijdering</w:t>
            </w:r>
          </w:p>
        </w:tc>
        <w:tc>
          <w:tcPr>
            <w:tcW w:w="7686" w:type="dxa"/>
          </w:tcPr>
          <w:p w:rsidR="004873DC" w:rsidRDefault="004873DC" w:rsidP="005620F1">
            <w:pPr>
              <w:rPr>
                <w:rFonts w:cs="Times New Roman"/>
                <w:sz w:val="24"/>
                <w:szCs w:val="24"/>
                <w:lang w:val="nl-NL"/>
              </w:rPr>
            </w:pPr>
            <w:r>
              <w:rPr>
                <w:rFonts w:cs="Times New Roman"/>
                <w:sz w:val="24"/>
                <w:szCs w:val="24"/>
                <w:lang w:val="nl-NL"/>
              </w:rPr>
              <w:t>2014-11-06</w:t>
            </w:r>
          </w:p>
          <w:p w:rsidR="004873DC" w:rsidRDefault="004873DC" w:rsidP="005620F1">
            <w:pPr>
              <w:rPr>
                <w:rFonts w:cs="Times New Roman"/>
                <w:sz w:val="24"/>
                <w:szCs w:val="24"/>
                <w:lang w:val="nl-NL"/>
              </w:rPr>
            </w:pPr>
            <w:r>
              <w:rPr>
                <w:rFonts w:cs="Times New Roman"/>
                <w:sz w:val="24"/>
                <w:szCs w:val="24"/>
                <w:lang w:val="nl-NL"/>
              </w:rPr>
              <w:t xml:space="preserve">2014-11-07 </w:t>
            </w:r>
          </w:p>
          <w:p w:rsidR="004873DC" w:rsidRDefault="004873DC" w:rsidP="005620F1">
            <w:pPr>
              <w:rPr>
                <w:rFonts w:cs="Times New Roman"/>
                <w:sz w:val="24"/>
                <w:szCs w:val="24"/>
                <w:lang w:val="nl-NL"/>
              </w:rPr>
            </w:pPr>
            <w:r>
              <w:rPr>
                <w:rFonts w:cs="Times New Roman"/>
                <w:sz w:val="24"/>
                <w:szCs w:val="24"/>
                <w:lang w:val="nl-NL"/>
              </w:rPr>
              <w:t>2015-06-18 (datum van laatste herziening)</w:t>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t>Taal en schrift</w:t>
            </w:r>
          </w:p>
        </w:tc>
        <w:tc>
          <w:tcPr>
            <w:tcW w:w="7686" w:type="dxa"/>
          </w:tcPr>
          <w:p w:rsidR="004873DC" w:rsidRDefault="004873DC" w:rsidP="005620F1">
            <w:pPr>
              <w:rPr>
                <w:rFonts w:cs="Times New Roman"/>
                <w:sz w:val="24"/>
                <w:szCs w:val="24"/>
                <w:lang w:val="nl-NL"/>
              </w:rPr>
            </w:pPr>
            <w:r>
              <w:rPr>
                <w:rFonts w:cs="Times New Roman"/>
                <w:sz w:val="24"/>
                <w:szCs w:val="24"/>
                <w:lang w:val="nl-NL"/>
              </w:rPr>
              <w:t>Nederlands</w:t>
            </w:r>
          </w:p>
        </w:tc>
      </w:tr>
      <w:tr w:rsidR="004873DC" w:rsidRPr="009145C8" w:rsidTr="005620F1">
        <w:tc>
          <w:tcPr>
            <w:tcW w:w="1526" w:type="dxa"/>
          </w:tcPr>
          <w:p w:rsidR="004873DC" w:rsidRDefault="004873DC" w:rsidP="005620F1">
            <w:pPr>
              <w:rPr>
                <w:rFonts w:cs="Times New Roman"/>
                <w:sz w:val="24"/>
                <w:szCs w:val="24"/>
              </w:rPr>
            </w:pPr>
            <w:r>
              <w:rPr>
                <w:rFonts w:cs="Times New Roman"/>
                <w:sz w:val="24"/>
                <w:szCs w:val="24"/>
              </w:rPr>
              <w:t>Bronnen</w:t>
            </w:r>
          </w:p>
        </w:tc>
        <w:tc>
          <w:tcPr>
            <w:tcW w:w="7686" w:type="dxa"/>
          </w:tcPr>
          <w:p w:rsidR="004873DC" w:rsidRPr="009452C3" w:rsidRDefault="00B42B0C" w:rsidP="004873DC">
            <w:pPr>
              <w:rPr>
                <w:rFonts w:cs="Times New Roman"/>
                <w:sz w:val="24"/>
                <w:szCs w:val="24"/>
                <w:lang w:val="en-US"/>
              </w:rPr>
            </w:pPr>
            <w:r>
              <w:rPr>
                <w:rFonts w:cs="Times New Roman"/>
                <w:szCs w:val="24"/>
                <w:lang w:val="nl-NL"/>
              </w:rPr>
              <w:fldChar w:fldCharType="begin" w:fldLock="1"/>
            </w:r>
            <w:r w:rsidR="00A1127A">
              <w:rPr>
                <w:rFonts w:cs="Times New Roman"/>
                <w:sz w:val="24"/>
                <w:szCs w:val="24"/>
                <w:lang w:val="nl-NL"/>
              </w:rPr>
              <w:instrText>ADDIN CSL_CITATION { "citationItems" : [ { "id" : "ITEM-1", "itemData" : { "author" : [ { "dropping-particle" : "", "family" : "Regteren Altena", "given" : "J.Q.", "non-dropping-particle" : "van", "parse-names" : false, "suffix" : "" } ], "container-title" : "Tekeningen van P.P. Rubens", "id" : "ITEM-1", "issued" : { "date-parts" : [ [ "1956" ] ] }, "page" : "13-14", "publisher" : "Ontwikkeling", "publisher-place" : "Antwerpen", "title" : "Ludwig Burchard zeventig jaar", "type" : "chapter" }, "uris" : [ "http://www.mendeley.com/documents/?uuid=d3f4d05a-cb5f-4f48-911d-8579ea569fb3" ] }, { "id" : "ITEM-2", "itemData" : { "author" : [ { "dropping-particle" : "", "family" : "Sutton", "given" : "D.", "non-dropping-particle" : "", "parse-names" : false, "suffix" : "" } ], "container-title" : "The Times", "id" : "ITEM-2", "issued" : { "date-parts" : [ [ "1960", "10", "3" ] ] }, "title" : "Obituary", "type" : "article-newspaper" }, "uris" : [ "http://www.mendeley.com/documents/?uuid=f9c4b2eb-7c4b-427b-b35b-f6945f3344bd" ] }, { "id" : "ITEM-3", "itemData" : { "author" : [ { "dropping-particle" : "", "family" : "D'Hulst", "given" : "R.-A.", "non-dropping-particle" : "", "parse-names" : false, "suffix" : "" } ], "container-title" : "Bulletin Koninklijke Musea voor Schone Kunsten", "id" : "ITEM-3", "issue" : "3-4", "issued" : { "date-parts" : [ [ "1960" ] ] }, "page" : "203-206", "title" : "In Memoriam Dr. Ludwig Burchard", "type" : "article-journal", "volume" : "9" }, "uris" : [ "http://www.mendeley.com/documents/?uuid=12707ba2-62bb-4225-8f75-a80220c796ba" ] }, { "id" : "ITEM-4", "itemData" : { "author" : [ { "dropping-particle" : "", "family" : "Baudouin", "given" : "Frans", "non-dropping-particle" : "", "parse-names" : false, "suffix" : "" } ], "container-title" : "Academiae analecta: Klasse der Schone Kunsten", "id" : "ITEM-4", "issue" : "1", "issued" : { "date-parts" : [ [ "1987" ] ] }, "page" : "68-89", "title" : "Dr. Ludwig Burchard 1886-1960 en zijn betekenis voor de studie van Rubens en van de Vlaamse kunst van de 17de eeuw", "title-short" : "Dr. Ludwig Burchard 1886-1960", "type" : "article-journal", "volume" : "48" }, "uris" : [ "http://www.mendeley.com/documents/?uuid=7147e278-b460-4824-bfe3-bb0be8351ef6" ] }, { "id" : "ITEM-5", "itemData" : { "author" : [ { "dropping-particle" : "", "family" : "Vlieghe", "given" : "Hans", "non-dropping-particle" : "", "parse-names" : false, "suffix" : "" } ], "container-title" : "Feestbundel bij de opening van het Kolveniershof en het Rubenianum", "id" : "ITEM-5", "issued" : { "date-parts" : [ [ "1981" ] ] }, "page" : "14-16", "publisher-place" : "Antwerpen", "title" : "De Historiek van de Rubensvorsing van Max Rooses tot het Rubenianum", "type" : "chapter" }, "uris" : [ "http://www.mendeley.com/documents/?uuid=9be8bb1e-10ef-41ba-89bf-69d4160f2285" ] }, { "id" : "ITEM-6", "itemData" : { "author" : [ { "dropping-particle" : "", "family" : "Baudouin", "given" : "Frans", "non-dropping-particle" : "", "parse-names" : false, "suffix" : "" } ], "container-title" : "The Dictionary of Art", "editor" : [ { "dropping-particle" : "", "family" : "Turner", "given" : "Jane", "non-dropping-particle" : "", "parse-names" : false, "suffix" : "" } ], "id" : "ITEM-6", "issued" : { "date-parts" : [ [ "1996" ] ] }, "page" : "187", "publisher-place" : "Londen", "title" : "Burchard, Ludwig", "title-short" : "Burchard, Ludwig", "type" : "chapter", "volume" : "5" }, "uris" : [ "http://www.mendeley.com/documents/?uuid=a04d2a1a-dfa3-457a-9b8f-d092cb24ae11" ] }, { "id" : "ITEM-7", "itemData" : { "author" : [ { "dropping-particle" : "", "family" : "Baudouin", "given" : "F.", "non-dropping-particle" : "", "parse-names" : false, "suffix" : "" } ], "container-title" : "Nationaal Biografisch Woordenboek", "id" : "ITEM-7", "issued" : { "date-parts" : [ [ "2002" ] ] }, "page" : "192-196", "publisher" : "Paleis der Academi\u00ebn", "publisher-place" : "Brussel", "title" : "BURCHARD, Ludwig", "title-short" : "BURCHARD", "type" : "chapter" }, "uris" : [ "http://www.mendeley.com/documents/?uuid=a44d12cd-d2fa-4c33-9b2a-7a78fcb147b9" ] }, { "id" : "ITEM-8", "itemData" : { "author" : [ { "dropping-particle" : "", "family" : "Bulckens", "given" : "K.", "non-dropping-particle" : "", "parse-names" : false, "suffix" : "" } ], "id" : "ITEM-8", "issued" : { "date-parts" : [ [ "2011" ] ] }, "page" : "134", "publisher" : "Vrije Universiteit Brussel", "publisher-place" : "Brussel", "title" : "Een comparatieve analyse van het gebruik van connoisseurship in het Corpus Rubenianum Ludwig Burchard en het Rembrandt Research Project", "title-short" : "Een comparatieve analyse", "type" : "thesis" }, "uris" : [ "http://www.mendeley.com/documents/?uuid=98080142-316a-4972-b155-d2ef3c73ee2d" ] }, { "id" : "ITEM-9", "itemData" : { "author" : [ { "dropping-particle" : "", "family" : "Buelens", "given" : "D.", "non-dropping-particle" : "", "parse-names" : false, "suffix" : "" } ], "id" : "ITEM-9", "issued" : { "date-parts" : [ [ "2013" ] ] }, "publisher" : "Vrije Universiteit Brussel", "title" : "De inventarisatie en ontsluiting van het archief en de documentatie van Ludwig Burchard en de Rubensdocumentatie: een werk in uitvoering", "title-short" : "De inventarisatie en ontsluiting", "type" : "thesis" }, "uris" : [ "http://www.mendeley.com/documents/?uuid=c225403f-b743-44a9-ac5c-9cb94f7b391c" ] }, { "id" : "ITEM-10", "itemData" : { "editor" : [ { "dropping-particle" : "", "family" : "Nijkamp", "given" : "L.", "non-dropping-particle" : "", "parse-names" : false, "suffix" : "" }, { "dropping-particle" : "", "family" : "Bulckens", "given" : "K.", "non-dropping-particle" : "", "parse-names" : false, "suffix" : "" }, { "dropping-particle" : "", "family" : "Valkeneers", "given" : "P.", "non-dropping-particle" : "", "parse-names" : false, "suffix" : "" } ], "id" : "ITEM-10", "issued" : { "date-parts" : [ [ "2015" ] ] }, "publisher" : "Harvey Miller", "publisher-place" : "Londen-Turnhout", "title" : "Picturing Ludwig Burchard 1886-1960. A Rubens Scholar in Art-Historiographical Perspective", "title-short" : "Picturing Ludwig Burchard", "type" : "book" }, "uris" : [ "http://www.mendeley.com/documents/?uuid=a0ccc7d7-3f8e-4319-a05f-fee699699458" ] } ], "mendeley" : { "formattedCitation" : "&lt;span style=\"font-variant:small-caps;\"&gt;J.Q. van Regteren Altena&lt;/span&gt;, \u201cLudwig Burchard zeventig jaar,\u201d in: &lt;i&gt;Tekeningen van P.P. Rubens&lt;/i&gt; Antwerpen: Ontwikkeling, 1956, p. 13\u201314; &lt;span style=\"font-variant:small-caps;\"&gt;D. Sutton&lt;/span&gt;, \u201cObituary,\u201d &lt;i&gt;The Times&lt;/i&gt;, 1960; &lt;span style=\"font-variant:small-caps;\"&gt;R.-A. D\u2019Hulst&lt;/span&gt;, \u201cIn Memoriam Dr. Ludwig Burchard,\u201d &lt;i&gt;Bulletin Koninklijke Musea voor Schone Kunsten&lt;/i&gt; 9, no. 3\u20134 (1960): p. 203\u20136; &lt;span style=\"font-variant:small-caps;\"&gt;F. Baudouin&lt;/span&gt;, \u201cDr. Ludwig Burchard 1886-1960 en zijn betekenis voor de studie van Rubens en van de Vlaamse kunst van de 17de eeuw,\u201d &lt;i&gt;Academiae analecta: Klasse der Schone Kunsten&lt;/i&gt; 48, no. 1 (1987): p. 68\u201389; &lt;span style=\"font-variant:small-caps;\"&gt;H. Vlieghe&lt;/span&gt;, \u201cDe Historiek van de Rubensvorsing van Max Rooses tot het Rubenianum,\u201d in: &lt;i&gt;Feestbundel bij de opening van het Kolveniershof en het Rubenianum&lt;/i&gt; Antwerpen, 1981, p. 14\u201316; &lt;span style=\"font-variant:small-caps;\"&gt;F. Baudouin&lt;/span&gt;, \u201cBurchard, Ludwig,\u201d in: &lt;i&gt;The Dictionary of Art&lt;/i&gt;, &lt;span style=\"font-variant:small-caps;\"&gt;J. Turner&lt;/span&gt; (ed.), vol. 5 Londen, 1996, p. 187; &lt;span style=\"font-variant:small-caps;\"&gt;F. Baudouin&lt;/span&gt;, \u201cBURCHARD, Ludwig,\u201d in: &lt;i&gt;Nationaal Biografisch Woordenboek&lt;/i&gt; Brussel: Paleis der Academi\u00ebn, 2002, p. 192\u201396; &lt;span style=\"font-variant:small-caps;\"&gt;K. Bulckens&lt;/span&gt;, \u201cEen comparatieve analyse van het gebruik van connoisseurship in het Corpus Rubenianum Ludwig Burchard en het Rembrandt Research Project\u201d Vrije Universiteit Brussel, 2011; &lt;span style=\"font-variant:small-caps;\"&gt;D. Buelens&lt;/span&gt;, \u201cDe inventarisatie en ontsluiting van het archief en de documentatie van Ludwig Burchard en de Rubensdocumentatie: een werk in uitvoering\u201d Vrije Universiteit Brussel, 2013; &lt;span style=\"font-variant:small-caps;\"&gt;L. Nijkamp, K. Bulckens &amp; P. Valkeneers&lt;/span&gt; (eds.), &lt;i&gt;Picturing Ludwig Burchard 1886-1960. A Rubens Scholar in Art-Historiographical Perspective&lt;/i&gt;, Londen-Turnhout: Harvey Miller, 2015.", "plainTextFormattedCitation" : "J.Q. van Regteren Altena, \u201cLudwig Burchard zeventig jaar,\u201d in: Tekeningen van P.P. Rubens Antwerpen: Ontwikkeling, 1956, p. 13\u201314; D. Sutton, \u201cObituary,\u201d The Times, 1960; R.-A. D\u2019Hulst, \u201cIn Memoriam Dr. Ludwig Burchard,\u201d Bulletin Koninklijke Musea voor Schone Kunsten 9, no. 3\u20134 (1960): p. 203\u20136; F. Baudouin, \u201cDr. Ludwig Burchard 1886-1960 en zijn betekenis voor de studie van Rubens en van de Vlaamse kunst van de 17de eeuw,\u201d Academiae analecta: Klasse der Schone Kunsten 48, no. 1 (1987): p. 68\u201389; H. Vlieghe, \u201cDe Historiek van de Rubensvorsing van Max Rooses tot het Rubenianum,\u201d in: Feestbundel bij de opening van het Kolveniershof en het Rubenianum Antwerpen, 1981, p. 14\u201316; F. Baudouin, \u201cBurchard, Ludwig,\u201d in: The Dictionary of Art, J. Turner (ed.), vol. 5 Londen, 1996, p. 187; F. Baudouin, \u201cBURCHARD, Ludwig,\u201d in: Nationaal Biografisch Woordenboek Brussel: Paleis der Academi\u00ebn, 2002, p. 192\u201396; K. Bulckens, \u201cEen comparatieve analyse van het gebruik van connoisseurship in het Corpus Rubenianum Ludwig Burchard en het Rembrandt Research Project\u201d Vrije Universiteit Brussel, 2011; D. Buelens, \u201cDe inventarisatie en ontsluiting van het archief en de documentatie van Ludwig Burchard en de Rubensdocumentatie: een werk in uitvoering\u201d Vrije Universiteit Brussel, 2013; L. Nijkamp, K. Bulckens &amp; P. Valkeneers (eds.), Picturing Ludwig Burchard 1886-1960. A Rubens Scholar in Art-Historiographical Perspective, Londen-Turnhout: Harvey Miller, 2015.", "previouslyFormattedCitation" : "&lt;span style=\"font-variant:small-caps;\"&gt;J.Q. van Regteren Altena&lt;/span&gt;, \u201cLudwig Burchard zeventig jaar,\u201d in: &lt;i&gt;Tekeningen van P.P. Rubens&lt;/i&gt; Antwerpen: Ontwikkeling, 1956, p. 13\u201314; &lt;span style=\"font-variant:small-caps;\"&gt;D. Sutton&lt;/span&gt;, \u201cObituary,\u201d &lt;i&gt;The Times&lt;/i&gt;, 1960; &lt;span style=\"font-variant:small-caps;\"&gt;R.-A. D\u2019Hulst&lt;/span&gt;, \u201cIn Memoriam Dr. Ludwig Burchard,\u201d &lt;i&gt;Bulletin Koninklijke Musea voor Schone Kunsten&lt;/i&gt; 9, no. 3\u20134 (1960): p. 203\u20136; &lt;span style=\"font-variant:small-caps;\"&gt;F. Baudouin&lt;/span&gt;, \u201cDr. Ludwig Burchard 1886-1960 en zijn betekenis voor de studie van Rubens en van de Vlaamse kunst van de 17de eeuw,\u201d &lt;i&gt;Academiae analecta: Klasse der Schone Kunsten&lt;/i&gt; 48, no. 1 (1987): p. 68\u201389; &lt;span style=\"font-variant:small-caps;\"&gt;H. Vlieghe&lt;/span&gt;, \u201cDe Historiek van de Rubensvorsing van Max Rooses tot het Rubenianum,\u201d in: &lt;i&gt;Feestbundel bij de opening van het Kolveniershof en het Rubenianum&lt;/i&gt; Antwerpen, 1981, p. 14\u201316; &lt;span style=\"font-variant:small-caps;\"&gt;F. Baudouin&lt;/span&gt;, \u201cBurchard, Ludwig,\u201d in: &lt;i&gt;The Dictionary of Art&lt;/i&gt;, &lt;span style=\"font-variant:small-caps;\"&gt;J. Turner&lt;/span&gt; (ed.), vol. 5 Londen, 1996, p. 187; &lt;span style=\"font-variant:small-caps;\"&gt;F. Baudouin&lt;/span&gt;, \u201cBURCHARD, Ludwig,\u201d in: &lt;i&gt;Nationaal Biografisch Woordenboek&lt;/i&gt; Brussel: Paleis der Academi\u00ebn, 2002, p. 192\u201396; &lt;span style=\"font-variant:small-caps;\"&gt;K. Bulckens&lt;/span&gt;, \u201cEen comparatieve analyse van het gebruik van connoisseurship in het Corpus Rubenianum Ludwig Burchard en het Rembrandt Research Project\u201d Vrije Universiteit Brussel, 2011; &lt;span style=\"font-variant:small-caps;\"&gt;D. Buelens&lt;/span&gt;, \u201cDe inventarisatie en ontsluiting van het archief en de documentatie van Ludwig Burchard en de Rubensdocumentatie: een werk in uitvoering\u201d Vrije Universiteit Brussel, 2013; &lt;span style=\"font-variant:small-caps;\"&gt;L. Nijkamp, K. Bulckens &amp; P. Valkeneers&lt;/span&gt; (eds.), &lt;i&gt;Picturing Ludwig Burchard 1886-1960. A Rubens Scholar in Art-Historiographical Perspective&lt;/i&gt;, Londen-Turnhout: Harvey Miller, 2015." }, "properties" : { "noteIndex" : 0 }, "schema" : "https://github.com/citation-style-language/schema/raw/master/csl-citation.json" }</w:instrText>
            </w:r>
            <w:r>
              <w:rPr>
                <w:rFonts w:cs="Times New Roman"/>
                <w:szCs w:val="24"/>
                <w:lang w:val="nl-NL"/>
              </w:rPr>
              <w:fldChar w:fldCharType="separate"/>
            </w:r>
            <w:r w:rsidR="004873DC" w:rsidRPr="004873DC">
              <w:rPr>
                <w:rFonts w:cs="Times New Roman"/>
                <w:smallCaps/>
                <w:noProof/>
                <w:sz w:val="24"/>
                <w:szCs w:val="24"/>
                <w:lang w:val="nl-NL"/>
              </w:rPr>
              <w:t>J.Q. van Regteren Altena</w:t>
            </w:r>
            <w:r w:rsidR="004873DC" w:rsidRPr="004873DC">
              <w:rPr>
                <w:rFonts w:cs="Times New Roman"/>
                <w:noProof/>
                <w:sz w:val="24"/>
                <w:szCs w:val="24"/>
                <w:lang w:val="nl-NL"/>
              </w:rPr>
              <w:t xml:space="preserve">, “Ludwig Burchard zeventig jaar,” in: </w:t>
            </w:r>
            <w:r w:rsidR="004873DC" w:rsidRPr="004873DC">
              <w:rPr>
                <w:rFonts w:cs="Times New Roman"/>
                <w:i/>
                <w:noProof/>
                <w:sz w:val="24"/>
                <w:szCs w:val="24"/>
                <w:lang w:val="nl-NL"/>
              </w:rPr>
              <w:t>Tekeningen van P.P. Rubens</w:t>
            </w:r>
            <w:r w:rsidR="004873DC" w:rsidRPr="004873DC">
              <w:rPr>
                <w:rFonts w:cs="Times New Roman"/>
                <w:noProof/>
                <w:sz w:val="24"/>
                <w:szCs w:val="24"/>
                <w:lang w:val="nl-NL"/>
              </w:rPr>
              <w:t xml:space="preserve"> Antwerpen: Ontwikkeling, 1956, p. 13–14; </w:t>
            </w:r>
            <w:r w:rsidR="004873DC" w:rsidRPr="004873DC">
              <w:rPr>
                <w:rFonts w:cs="Times New Roman"/>
                <w:smallCaps/>
                <w:noProof/>
                <w:sz w:val="24"/>
                <w:szCs w:val="24"/>
                <w:lang w:val="nl-NL"/>
              </w:rPr>
              <w:t>D. Sutton</w:t>
            </w:r>
            <w:r w:rsidR="004873DC" w:rsidRPr="004873DC">
              <w:rPr>
                <w:rFonts w:cs="Times New Roman"/>
                <w:noProof/>
                <w:sz w:val="24"/>
                <w:szCs w:val="24"/>
                <w:lang w:val="nl-NL"/>
              </w:rPr>
              <w:t xml:space="preserve">, “Obituary,” </w:t>
            </w:r>
            <w:r w:rsidR="004873DC" w:rsidRPr="004873DC">
              <w:rPr>
                <w:rFonts w:cs="Times New Roman"/>
                <w:i/>
                <w:noProof/>
                <w:sz w:val="24"/>
                <w:szCs w:val="24"/>
                <w:lang w:val="nl-NL"/>
              </w:rPr>
              <w:t>The Times</w:t>
            </w:r>
            <w:r w:rsidR="004873DC" w:rsidRPr="004873DC">
              <w:rPr>
                <w:rFonts w:cs="Times New Roman"/>
                <w:noProof/>
                <w:sz w:val="24"/>
                <w:szCs w:val="24"/>
                <w:lang w:val="nl-NL"/>
              </w:rPr>
              <w:t xml:space="preserve">, 1960; </w:t>
            </w:r>
            <w:r w:rsidR="004873DC" w:rsidRPr="004873DC">
              <w:rPr>
                <w:rFonts w:cs="Times New Roman"/>
                <w:smallCaps/>
                <w:noProof/>
                <w:sz w:val="24"/>
                <w:szCs w:val="24"/>
                <w:lang w:val="nl-NL"/>
              </w:rPr>
              <w:t>R.-A. D’Hulst</w:t>
            </w:r>
            <w:r w:rsidR="004873DC" w:rsidRPr="004873DC">
              <w:rPr>
                <w:rFonts w:cs="Times New Roman"/>
                <w:noProof/>
                <w:sz w:val="24"/>
                <w:szCs w:val="24"/>
                <w:lang w:val="nl-NL"/>
              </w:rPr>
              <w:t xml:space="preserve">, “In Memoriam Dr. Ludwig Burchard,” </w:t>
            </w:r>
            <w:r w:rsidR="004873DC" w:rsidRPr="004873DC">
              <w:rPr>
                <w:rFonts w:cs="Times New Roman"/>
                <w:i/>
                <w:noProof/>
                <w:sz w:val="24"/>
                <w:szCs w:val="24"/>
                <w:lang w:val="nl-NL"/>
              </w:rPr>
              <w:t>Bulletin Koninklijke Musea voor Schone Kunsten</w:t>
            </w:r>
            <w:r w:rsidR="004873DC" w:rsidRPr="004873DC">
              <w:rPr>
                <w:rFonts w:cs="Times New Roman"/>
                <w:noProof/>
                <w:sz w:val="24"/>
                <w:szCs w:val="24"/>
                <w:lang w:val="nl-NL"/>
              </w:rPr>
              <w:t xml:space="preserve"> 9, no. 3–4 (1960): p. 203–6; </w:t>
            </w:r>
            <w:r w:rsidR="004873DC" w:rsidRPr="004873DC">
              <w:rPr>
                <w:rFonts w:cs="Times New Roman"/>
                <w:smallCaps/>
                <w:noProof/>
                <w:sz w:val="24"/>
                <w:szCs w:val="24"/>
                <w:lang w:val="nl-NL"/>
              </w:rPr>
              <w:t>F. Baudouin</w:t>
            </w:r>
            <w:r w:rsidR="004873DC" w:rsidRPr="004873DC">
              <w:rPr>
                <w:rFonts w:cs="Times New Roman"/>
                <w:noProof/>
                <w:sz w:val="24"/>
                <w:szCs w:val="24"/>
                <w:lang w:val="nl-NL"/>
              </w:rPr>
              <w:t xml:space="preserve">, “Dr. Ludwig Burchard 1886-1960 en zijn betekenis voor de studie van Rubens en van de Vlaamse kunst van de 17de eeuw,” </w:t>
            </w:r>
            <w:r w:rsidR="004873DC" w:rsidRPr="004873DC">
              <w:rPr>
                <w:rFonts w:cs="Times New Roman"/>
                <w:i/>
                <w:noProof/>
                <w:sz w:val="24"/>
                <w:szCs w:val="24"/>
                <w:lang w:val="nl-NL"/>
              </w:rPr>
              <w:t>Academiae analecta: Klasse der Schone Kunsten</w:t>
            </w:r>
            <w:r w:rsidR="004873DC" w:rsidRPr="004873DC">
              <w:rPr>
                <w:rFonts w:cs="Times New Roman"/>
                <w:noProof/>
                <w:sz w:val="24"/>
                <w:szCs w:val="24"/>
                <w:lang w:val="nl-NL"/>
              </w:rPr>
              <w:t xml:space="preserve"> 48, no. 1 (1987): p. 68–89; </w:t>
            </w:r>
            <w:r w:rsidR="004873DC" w:rsidRPr="004873DC">
              <w:rPr>
                <w:rFonts w:cs="Times New Roman"/>
                <w:smallCaps/>
                <w:noProof/>
                <w:sz w:val="24"/>
                <w:szCs w:val="24"/>
                <w:lang w:val="nl-NL"/>
              </w:rPr>
              <w:t>H. Vlieghe</w:t>
            </w:r>
            <w:r w:rsidR="004873DC" w:rsidRPr="004873DC">
              <w:rPr>
                <w:rFonts w:cs="Times New Roman"/>
                <w:noProof/>
                <w:sz w:val="24"/>
                <w:szCs w:val="24"/>
                <w:lang w:val="nl-NL"/>
              </w:rPr>
              <w:t xml:space="preserve">, “De Historiek van de Rubensvorsing van Max Rooses tot het Rubenianum,” in: </w:t>
            </w:r>
            <w:r w:rsidR="004873DC" w:rsidRPr="004873DC">
              <w:rPr>
                <w:rFonts w:cs="Times New Roman"/>
                <w:i/>
                <w:noProof/>
                <w:sz w:val="24"/>
                <w:szCs w:val="24"/>
                <w:lang w:val="nl-NL"/>
              </w:rPr>
              <w:t>Feestbundel bij de opening van het Kolveniershof en het Rubenianum</w:t>
            </w:r>
            <w:r w:rsidR="004873DC" w:rsidRPr="004873DC">
              <w:rPr>
                <w:rFonts w:cs="Times New Roman"/>
                <w:noProof/>
                <w:sz w:val="24"/>
                <w:szCs w:val="24"/>
                <w:lang w:val="nl-NL"/>
              </w:rPr>
              <w:t xml:space="preserve"> Antwerpen, 1981, p. 14–16; </w:t>
            </w:r>
            <w:r w:rsidR="004873DC" w:rsidRPr="004873DC">
              <w:rPr>
                <w:rFonts w:cs="Times New Roman"/>
                <w:smallCaps/>
                <w:noProof/>
                <w:sz w:val="24"/>
                <w:szCs w:val="24"/>
                <w:lang w:val="nl-NL"/>
              </w:rPr>
              <w:t>F. Baudouin</w:t>
            </w:r>
            <w:r w:rsidR="004873DC" w:rsidRPr="004873DC">
              <w:rPr>
                <w:rFonts w:cs="Times New Roman"/>
                <w:noProof/>
                <w:sz w:val="24"/>
                <w:szCs w:val="24"/>
                <w:lang w:val="nl-NL"/>
              </w:rPr>
              <w:t xml:space="preserve">, “Burchard, Ludwig,” in: </w:t>
            </w:r>
            <w:r w:rsidR="004873DC" w:rsidRPr="004873DC">
              <w:rPr>
                <w:rFonts w:cs="Times New Roman"/>
                <w:i/>
                <w:noProof/>
                <w:sz w:val="24"/>
                <w:szCs w:val="24"/>
                <w:lang w:val="nl-NL"/>
              </w:rPr>
              <w:t>The Dictionary of Art</w:t>
            </w:r>
            <w:r w:rsidR="004873DC" w:rsidRPr="004873DC">
              <w:rPr>
                <w:rFonts w:cs="Times New Roman"/>
                <w:noProof/>
                <w:sz w:val="24"/>
                <w:szCs w:val="24"/>
                <w:lang w:val="nl-NL"/>
              </w:rPr>
              <w:t xml:space="preserve">, </w:t>
            </w:r>
            <w:r w:rsidR="004873DC" w:rsidRPr="004873DC">
              <w:rPr>
                <w:rFonts w:cs="Times New Roman"/>
                <w:smallCaps/>
                <w:noProof/>
                <w:sz w:val="24"/>
                <w:szCs w:val="24"/>
                <w:lang w:val="nl-NL"/>
              </w:rPr>
              <w:t>J. Turner</w:t>
            </w:r>
            <w:r w:rsidR="004873DC" w:rsidRPr="004873DC">
              <w:rPr>
                <w:rFonts w:cs="Times New Roman"/>
                <w:noProof/>
                <w:sz w:val="24"/>
                <w:szCs w:val="24"/>
                <w:lang w:val="nl-NL"/>
              </w:rPr>
              <w:t xml:space="preserve"> (ed.), vol. 5 Londen, 1996, p. 187; </w:t>
            </w:r>
            <w:r w:rsidR="004873DC" w:rsidRPr="004873DC">
              <w:rPr>
                <w:rFonts w:cs="Times New Roman"/>
                <w:smallCaps/>
                <w:noProof/>
                <w:sz w:val="24"/>
                <w:szCs w:val="24"/>
                <w:lang w:val="nl-NL"/>
              </w:rPr>
              <w:t>F. Baudouin</w:t>
            </w:r>
            <w:r w:rsidR="004873DC" w:rsidRPr="004873DC">
              <w:rPr>
                <w:rFonts w:cs="Times New Roman"/>
                <w:noProof/>
                <w:sz w:val="24"/>
                <w:szCs w:val="24"/>
                <w:lang w:val="nl-NL"/>
              </w:rPr>
              <w:t xml:space="preserve">, “BURCHARD, Ludwig,” in: </w:t>
            </w:r>
            <w:r w:rsidR="004873DC" w:rsidRPr="004873DC">
              <w:rPr>
                <w:rFonts w:cs="Times New Roman"/>
                <w:i/>
                <w:noProof/>
                <w:sz w:val="24"/>
                <w:szCs w:val="24"/>
                <w:lang w:val="nl-NL"/>
              </w:rPr>
              <w:t>Nationaal Biografisch Woordenboek</w:t>
            </w:r>
            <w:r w:rsidR="004873DC" w:rsidRPr="004873DC">
              <w:rPr>
                <w:rFonts w:cs="Times New Roman"/>
                <w:noProof/>
                <w:sz w:val="24"/>
                <w:szCs w:val="24"/>
                <w:lang w:val="nl-NL"/>
              </w:rPr>
              <w:t xml:space="preserve"> Brussel: Paleis der Academiën, 2002, p. 192–96; </w:t>
            </w:r>
            <w:r w:rsidR="004873DC" w:rsidRPr="004873DC">
              <w:rPr>
                <w:rFonts w:cs="Times New Roman"/>
                <w:smallCaps/>
                <w:noProof/>
                <w:sz w:val="24"/>
                <w:szCs w:val="24"/>
                <w:lang w:val="nl-NL"/>
              </w:rPr>
              <w:t>K. Bulckens</w:t>
            </w:r>
            <w:r w:rsidR="004873DC" w:rsidRPr="004873DC">
              <w:rPr>
                <w:rFonts w:cs="Times New Roman"/>
                <w:noProof/>
                <w:sz w:val="24"/>
                <w:szCs w:val="24"/>
                <w:lang w:val="nl-NL"/>
              </w:rPr>
              <w:t xml:space="preserve">, “Een comparatieve analyse van het gebruik van connoisseurship in het Corpus Rubenianum Ludwig Burchard en het Rembrandt Research Project” </w:t>
            </w:r>
            <w:r w:rsidR="00F50DBE">
              <w:rPr>
                <w:rFonts w:cs="Times New Roman"/>
                <w:noProof/>
                <w:sz w:val="24"/>
                <w:szCs w:val="24"/>
                <w:lang w:val="nl-NL"/>
              </w:rPr>
              <w:t xml:space="preserve">[ongepubliceerde thesis] </w:t>
            </w:r>
            <w:r w:rsidR="004873DC" w:rsidRPr="004873DC">
              <w:rPr>
                <w:rFonts w:cs="Times New Roman"/>
                <w:noProof/>
                <w:sz w:val="24"/>
                <w:szCs w:val="24"/>
                <w:lang w:val="nl-NL"/>
              </w:rPr>
              <w:t xml:space="preserve">Vrije Universiteit Brussel, 2011; </w:t>
            </w:r>
            <w:r w:rsidR="004873DC" w:rsidRPr="004873DC">
              <w:rPr>
                <w:rFonts w:cs="Times New Roman"/>
                <w:smallCaps/>
                <w:noProof/>
                <w:sz w:val="24"/>
                <w:szCs w:val="24"/>
                <w:lang w:val="nl-NL"/>
              </w:rPr>
              <w:t>D. Buelens</w:t>
            </w:r>
            <w:r w:rsidR="004873DC" w:rsidRPr="004873DC">
              <w:rPr>
                <w:rFonts w:cs="Times New Roman"/>
                <w:noProof/>
                <w:sz w:val="24"/>
                <w:szCs w:val="24"/>
                <w:lang w:val="nl-NL"/>
              </w:rPr>
              <w:t xml:space="preserve">, “De inventarisatie en ontsluiting van het archief en de documentatie van Ludwig Burchard en de Rubensdocumentatie: een werk in uitvoering” </w:t>
            </w:r>
            <w:r w:rsidR="00F50DBE">
              <w:rPr>
                <w:rFonts w:cs="Times New Roman"/>
                <w:noProof/>
                <w:sz w:val="24"/>
                <w:szCs w:val="24"/>
                <w:lang w:val="nl-NL"/>
              </w:rPr>
              <w:t xml:space="preserve">[ongepubliceerde thesis] </w:t>
            </w:r>
            <w:r w:rsidR="004873DC" w:rsidRPr="004873DC">
              <w:rPr>
                <w:rFonts w:cs="Times New Roman"/>
                <w:noProof/>
                <w:sz w:val="24"/>
                <w:szCs w:val="24"/>
                <w:lang w:val="nl-NL"/>
              </w:rPr>
              <w:t xml:space="preserve">Vrije Universiteit Brussel, 2013; </w:t>
            </w:r>
            <w:r w:rsidR="004873DC" w:rsidRPr="004873DC">
              <w:rPr>
                <w:rFonts w:cs="Times New Roman"/>
                <w:smallCaps/>
                <w:noProof/>
                <w:sz w:val="24"/>
                <w:szCs w:val="24"/>
                <w:lang w:val="nl-NL"/>
              </w:rPr>
              <w:t>L. Nijkamp, K. Bulckens &amp; P. Valkeneers</w:t>
            </w:r>
            <w:r w:rsidR="004873DC" w:rsidRPr="004873DC">
              <w:rPr>
                <w:rFonts w:cs="Times New Roman"/>
                <w:noProof/>
                <w:sz w:val="24"/>
                <w:szCs w:val="24"/>
                <w:lang w:val="nl-NL"/>
              </w:rPr>
              <w:t xml:space="preserve"> (eds.), </w:t>
            </w:r>
            <w:r w:rsidR="004873DC" w:rsidRPr="004873DC">
              <w:rPr>
                <w:rFonts w:cs="Times New Roman"/>
                <w:i/>
                <w:noProof/>
                <w:sz w:val="24"/>
                <w:szCs w:val="24"/>
                <w:lang w:val="nl-NL"/>
              </w:rPr>
              <w:t xml:space="preserve">Picturing Ludwig Burchard 1886-1960. </w:t>
            </w:r>
            <w:r w:rsidR="004873DC" w:rsidRPr="004873DC">
              <w:rPr>
                <w:rFonts w:cs="Times New Roman"/>
                <w:i/>
                <w:noProof/>
                <w:sz w:val="24"/>
                <w:szCs w:val="24"/>
                <w:lang w:val="en-US"/>
              </w:rPr>
              <w:t>A Rubens Scholar in Art-Historiographical Perspective</w:t>
            </w:r>
            <w:r w:rsidR="004873DC" w:rsidRPr="004873DC">
              <w:rPr>
                <w:rFonts w:cs="Times New Roman"/>
                <w:noProof/>
                <w:sz w:val="24"/>
                <w:szCs w:val="24"/>
                <w:lang w:val="en-US"/>
              </w:rPr>
              <w:t>, Londen-Turnhout: Harvey Miller, 2015.</w:t>
            </w:r>
            <w:r>
              <w:rPr>
                <w:rFonts w:cs="Times New Roman"/>
                <w:szCs w:val="24"/>
                <w:lang w:val="nl-NL"/>
              </w:rPr>
              <w:fldChar w:fldCharType="end"/>
            </w:r>
          </w:p>
        </w:tc>
      </w:tr>
      <w:tr w:rsidR="004873DC" w:rsidRPr="006114A6" w:rsidTr="005620F1">
        <w:tc>
          <w:tcPr>
            <w:tcW w:w="1526" w:type="dxa"/>
          </w:tcPr>
          <w:p w:rsidR="004873DC" w:rsidRDefault="004873DC" w:rsidP="005620F1">
            <w:pPr>
              <w:rPr>
                <w:rFonts w:cs="Times New Roman"/>
                <w:sz w:val="24"/>
                <w:szCs w:val="24"/>
              </w:rPr>
            </w:pPr>
            <w:r>
              <w:rPr>
                <w:rFonts w:cs="Times New Roman"/>
                <w:sz w:val="24"/>
                <w:szCs w:val="24"/>
              </w:rPr>
              <w:lastRenderedPageBreak/>
              <w:t>Onderhoud</w:t>
            </w:r>
          </w:p>
        </w:tc>
        <w:tc>
          <w:tcPr>
            <w:tcW w:w="7686" w:type="dxa"/>
          </w:tcPr>
          <w:p w:rsidR="004873DC" w:rsidRDefault="004873DC" w:rsidP="00F2762D">
            <w:pPr>
              <w:rPr>
                <w:rFonts w:cs="Times New Roman"/>
                <w:sz w:val="24"/>
                <w:szCs w:val="24"/>
                <w:lang w:val="nl-NL"/>
              </w:rPr>
            </w:pPr>
            <w:r>
              <w:rPr>
                <w:rFonts w:cs="Times New Roman"/>
                <w:sz w:val="24"/>
                <w:szCs w:val="24"/>
                <w:lang w:val="nl-NL"/>
              </w:rPr>
              <w:t>Dirk Buelens, projectmedewerker Centrum Rubenianum</w:t>
            </w:r>
          </w:p>
        </w:tc>
      </w:tr>
    </w:tbl>
    <w:p w:rsidR="004873DC" w:rsidRDefault="00231406" w:rsidP="00231406">
      <w:pPr>
        <w:pStyle w:val="Kop4"/>
      </w:pPr>
      <w:bookmarkStart w:id="89" w:name="_Toc430269869"/>
      <w:r>
        <w:t>Archiefbestand</w:t>
      </w:r>
      <w:bookmarkEnd w:id="89"/>
    </w:p>
    <w:p w:rsidR="00214A0E" w:rsidRDefault="004F6E26" w:rsidP="00231406">
      <w:r>
        <w:t>Zie inventaris</w:t>
      </w:r>
      <w:r w:rsidR="00E4500C">
        <w:t>.</w:t>
      </w:r>
    </w:p>
    <w:p w:rsidR="000016CA" w:rsidRDefault="000016CA" w:rsidP="00681713">
      <w:pPr>
        <w:pStyle w:val="Kop2"/>
      </w:pPr>
      <w:bookmarkStart w:id="90" w:name="_Toc430269870"/>
      <w:r>
        <w:t>De herpakking</w:t>
      </w:r>
      <w:bookmarkEnd w:id="90"/>
    </w:p>
    <w:p w:rsidR="000016CA" w:rsidRPr="000016CA" w:rsidRDefault="000016CA" w:rsidP="000016CA">
      <w:r>
        <w:t xml:space="preserve">Het archief van Ludwig Burchard werd herpakt in zuurvrije omslagen </w:t>
      </w:r>
      <w:r w:rsidR="005F5C62">
        <w:t>en</w:t>
      </w:r>
      <w:r>
        <w:t xml:space="preserve"> archiefdozen. De oorspronkelijke verpakking werd enkel bewaard als deze notities van Burchard zelf bevatten</w:t>
      </w:r>
      <w:r w:rsidR="006B5B2F">
        <w:t>; de rest werd vernietigd</w:t>
      </w:r>
      <w:r>
        <w:t>. Op de omslagen en dozen werden de inventarisnummers genoteerd.</w:t>
      </w:r>
      <w:r w:rsidR="00367478">
        <w:t xml:space="preserve"> Deze </w:t>
      </w:r>
      <w:proofErr w:type="spellStart"/>
      <w:r w:rsidR="00367478">
        <w:t>herpakking</w:t>
      </w:r>
      <w:proofErr w:type="spellEnd"/>
      <w:r w:rsidR="00367478">
        <w:t xml:space="preserve"> werd grotendeels uitgevoerd door vrijwilligster </w:t>
      </w:r>
      <w:proofErr w:type="spellStart"/>
      <w:r w:rsidR="00367478">
        <w:t>Frieke</w:t>
      </w:r>
      <w:proofErr w:type="spellEnd"/>
      <w:r w:rsidR="00367478">
        <w:t xml:space="preserve"> </w:t>
      </w:r>
      <w:proofErr w:type="spellStart"/>
      <w:r w:rsidR="00367478">
        <w:t>Decreus</w:t>
      </w:r>
      <w:proofErr w:type="spellEnd"/>
      <w:r w:rsidR="00367478">
        <w:t>.</w:t>
      </w:r>
    </w:p>
    <w:p w:rsidR="00E4500C" w:rsidRDefault="000519BD" w:rsidP="00681713">
      <w:pPr>
        <w:pStyle w:val="Kop2"/>
      </w:pPr>
      <w:bookmarkStart w:id="91" w:name="_Toc430269871"/>
      <w:r>
        <w:t>Resultaten van de inventariseringsopdracht</w:t>
      </w:r>
      <w:bookmarkEnd w:id="91"/>
    </w:p>
    <w:p w:rsidR="000519BD" w:rsidRDefault="000519BD" w:rsidP="00681713">
      <w:pPr>
        <w:pStyle w:val="Kop3"/>
        <w:numPr>
          <w:ilvl w:val="0"/>
          <w:numId w:val="20"/>
        </w:numPr>
        <w:ind w:left="1134" w:hanging="1134"/>
      </w:pPr>
      <w:bookmarkStart w:id="92" w:name="_Toc430269872"/>
      <w:r>
        <w:t>Nieuwe informatie</w:t>
      </w:r>
      <w:bookmarkEnd w:id="92"/>
    </w:p>
    <w:p w:rsidR="000519BD" w:rsidRDefault="000519BD" w:rsidP="000519BD">
      <w:r>
        <w:t>Het inventariseren heeft wat nieuwe informatie naar boven gebracht:</w:t>
      </w:r>
    </w:p>
    <w:p w:rsidR="000519BD" w:rsidRDefault="000519BD" w:rsidP="000519BD">
      <w:pPr>
        <w:pStyle w:val="Lijstalinea"/>
        <w:numPr>
          <w:ilvl w:val="0"/>
          <w:numId w:val="21"/>
        </w:numPr>
      </w:pPr>
      <w:r>
        <w:t xml:space="preserve">Een aanvulling op </w:t>
      </w:r>
      <w:proofErr w:type="spellStart"/>
      <w:r>
        <w:t>Burchards</w:t>
      </w:r>
      <w:proofErr w:type="spellEnd"/>
      <w:r>
        <w:t xml:space="preserve"> bibli</w:t>
      </w:r>
      <w:r w:rsidR="006B5B2F">
        <w:t>ografie. Gebaseerd op de biblio</w:t>
      </w:r>
      <w:r>
        <w:t xml:space="preserve">grafie zoals deze voorkomt in </w:t>
      </w:r>
      <w:proofErr w:type="spellStart"/>
      <w:r>
        <w:rPr>
          <w:i/>
        </w:rPr>
        <w:t>Picturing</w:t>
      </w:r>
      <w:proofErr w:type="spellEnd"/>
      <w:r>
        <w:rPr>
          <w:i/>
        </w:rPr>
        <w:t xml:space="preserve"> Ludwig Burchard</w:t>
      </w:r>
      <w:r>
        <w:t>,</w:t>
      </w:r>
      <w:r>
        <w:rPr>
          <w:rStyle w:val="Voetnootmarkering"/>
        </w:rPr>
        <w:footnoteReference w:id="78"/>
      </w:r>
      <w:r>
        <w:t xml:space="preserve"> heb ik deze nagekeken bij het beschrijven van zijn publicaties. Er kwamen toch enkele extra publicaties naar boven, voornamelijk bijdragen in </w:t>
      </w:r>
      <w:proofErr w:type="spellStart"/>
      <w:r>
        <w:rPr>
          <w:i/>
        </w:rPr>
        <w:t>Allgemeines</w:t>
      </w:r>
      <w:proofErr w:type="spellEnd"/>
      <w:r>
        <w:rPr>
          <w:i/>
        </w:rPr>
        <w:t xml:space="preserve"> </w:t>
      </w:r>
      <w:proofErr w:type="spellStart"/>
      <w:r>
        <w:rPr>
          <w:i/>
        </w:rPr>
        <w:t>lexikon</w:t>
      </w:r>
      <w:proofErr w:type="spellEnd"/>
      <w:r>
        <w:rPr>
          <w:i/>
        </w:rPr>
        <w:t xml:space="preserve"> der </w:t>
      </w:r>
      <w:proofErr w:type="spellStart"/>
      <w:r>
        <w:rPr>
          <w:i/>
        </w:rPr>
        <w:t>bildenden</w:t>
      </w:r>
      <w:proofErr w:type="spellEnd"/>
      <w:r>
        <w:rPr>
          <w:i/>
        </w:rPr>
        <w:t xml:space="preserve"> </w:t>
      </w:r>
      <w:proofErr w:type="spellStart"/>
      <w:r>
        <w:rPr>
          <w:i/>
        </w:rPr>
        <w:t>Kunstler</w:t>
      </w:r>
      <w:proofErr w:type="spellEnd"/>
      <w:r>
        <w:t>.</w:t>
      </w:r>
      <w:r w:rsidR="00AF758A">
        <w:t xml:space="preserve"> Niet alle publicaties van Burchard waren vertegenwoordigd in zijn archief, wat doet vermoeden dat er nog een deel is achtergebleven?</w:t>
      </w:r>
    </w:p>
    <w:p w:rsidR="008045B8" w:rsidRDefault="008045B8" w:rsidP="00681713">
      <w:pPr>
        <w:pStyle w:val="Kop3"/>
      </w:pPr>
      <w:bookmarkStart w:id="93" w:name="_Toc430269873"/>
      <w:r>
        <w:t>Verwijzen naar het archief van Ludwig Burchard</w:t>
      </w:r>
      <w:bookmarkEnd w:id="93"/>
    </w:p>
    <w:p w:rsidR="008045B8" w:rsidRDefault="008045B8" w:rsidP="008045B8">
      <w:r>
        <w:t>Voor de verwijzing werd er voor gekozen om een uniek nummer aan elk archief en dus elke toegang (inventaris) toe te kennen. Voor deze inventaris is dit:</w:t>
      </w:r>
    </w:p>
    <w:p w:rsidR="008045B8" w:rsidRDefault="008045B8" w:rsidP="008045B8">
      <w:pPr>
        <w:pStyle w:val="Lijstalinea"/>
        <w:numPr>
          <w:ilvl w:val="0"/>
          <w:numId w:val="21"/>
        </w:numPr>
      </w:pPr>
      <w:r>
        <w:t>RA 001</w:t>
      </w:r>
    </w:p>
    <w:p w:rsidR="008045B8" w:rsidRDefault="008045B8" w:rsidP="008045B8">
      <w:pPr>
        <w:pStyle w:val="Lijstalinea"/>
        <w:numPr>
          <w:ilvl w:val="1"/>
          <w:numId w:val="21"/>
        </w:numPr>
      </w:pPr>
      <w:r>
        <w:t>RA: Rubenianum Archief</w:t>
      </w:r>
    </w:p>
    <w:p w:rsidR="008045B8" w:rsidRDefault="008045B8" w:rsidP="008045B8">
      <w:pPr>
        <w:pStyle w:val="Lijstalinea"/>
        <w:numPr>
          <w:ilvl w:val="1"/>
          <w:numId w:val="21"/>
        </w:numPr>
      </w:pPr>
      <w:r>
        <w:lastRenderedPageBreak/>
        <w:t xml:space="preserve">001: De eerste inventaris van het Rubenianum. Dit is niet strikt gezien de eerste, maar wel de eerste die in een dergelijk </w:t>
      </w:r>
      <w:r>
        <w:rPr>
          <w:i/>
        </w:rPr>
        <w:t xml:space="preserve">format </w:t>
      </w:r>
      <w:r>
        <w:t>werd opgesteld.</w:t>
      </w:r>
    </w:p>
    <w:p w:rsidR="00325CFE" w:rsidRPr="008045B8" w:rsidRDefault="00DC11FD" w:rsidP="00DC11FD">
      <w:r>
        <w:t xml:space="preserve">De inventarisnummers van het archief van Ludwig Burchard bestaan uit doorlopende nummers. Om te verwijzen naar een specifiek nummer volstaat het dus om dit als volgt te doen: ‘RA 001 / </w:t>
      </w:r>
      <w:r w:rsidR="00325CFE">
        <w:t>00</w:t>
      </w:r>
      <w:r>
        <w:t>1.”</w:t>
      </w:r>
    </w:p>
    <w:p w:rsidR="00542745" w:rsidRDefault="00542745" w:rsidP="00FB7479">
      <w:r>
        <w:br w:type="page"/>
      </w:r>
    </w:p>
    <w:p w:rsidR="00F304E7" w:rsidRDefault="00F304E7" w:rsidP="00681713">
      <w:pPr>
        <w:pStyle w:val="Kop1"/>
      </w:pPr>
      <w:bookmarkStart w:id="94" w:name="_Toc430269874"/>
      <w:r>
        <w:lastRenderedPageBreak/>
        <w:t>Keuze en implementatie van een archiefmodule</w:t>
      </w:r>
      <w:bookmarkEnd w:id="94"/>
    </w:p>
    <w:p w:rsidR="00FC00B9" w:rsidRDefault="00FC00B9" w:rsidP="00681713">
      <w:pPr>
        <w:pStyle w:val="Kop3"/>
        <w:numPr>
          <w:ilvl w:val="0"/>
          <w:numId w:val="38"/>
        </w:numPr>
        <w:ind w:left="1134" w:hanging="1134"/>
      </w:pPr>
      <w:bookmarkStart w:id="95" w:name="_Toc430269875"/>
      <w:r>
        <w:t>Voortraject</w:t>
      </w:r>
      <w:bookmarkEnd w:id="95"/>
    </w:p>
    <w:p w:rsidR="00D57DEE" w:rsidRPr="00CB4922" w:rsidRDefault="00C84419" w:rsidP="00FC00B9">
      <w:r>
        <w:t xml:space="preserve">Er bestaan al reeds langer plannen voor een digitale database voor het Rubenianum. In 2012 vond er een proefproject plaats rond het invoeren van gegevens over Jacob </w:t>
      </w:r>
      <w:proofErr w:type="spellStart"/>
      <w:r>
        <w:t>Jordaens</w:t>
      </w:r>
      <w:proofErr w:type="spellEnd"/>
      <w:r>
        <w:t xml:space="preserve"> (1593-1678) in de databases van het RKD. Deze gegevens bestonden uit afbeeldingen en </w:t>
      </w:r>
      <w:proofErr w:type="spellStart"/>
      <w:r>
        <w:t>metadata</w:t>
      </w:r>
      <w:proofErr w:type="spellEnd"/>
      <w:r>
        <w:t xml:space="preserve">, komende uit de documentatie van het Rubenianum. De invoer gebeurde via een </w:t>
      </w:r>
      <w:r>
        <w:rPr>
          <w:i/>
        </w:rPr>
        <w:t xml:space="preserve">virtual private </w:t>
      </w:r>
      <w:proofErr w:type="spellStart"/>
      <w:r>
        <w:rPr>
          <w:i/>
        </w:rPr>
        <w:t>network</w:t>
      </w:r>
      <w:proofErr w:type="spellEnd"/>
      <w:r>
        <w:t>.</w:t>
      </w:r>
      <w:r w:rsidR="00CB4922">
        <w:rPr>
          <w:rStyle w:val="Voetnootmarkering"/>
        </w:rPr>
        <w:footnoteReference w:id="79"/>
      </w:r>
      <w:r w:rsidR="005155C1">
        <w:t xml:space="preserve"> </w:t>
      </w:r>
      <w:r w:rsidR="00CB4922">
        <w:t xml:space="preserve">Zoals ik reeds eerder aangaf, zijn </w:t>
      </w:r>
      <w:r w:rsidR="008D7FE4">
        <w:t>d</w:t>
      </w:r>
      <w:r w:rsidR="00CB4922">
        <w:t xml:space="preserve">e rode omslagen van de </w:t>
      </w:r>
      <w:proofErr w:type="spellStart"/>
      <w:r w:rsidR="00CB4922">
        <w:t>herordende</w:t>
      </w:r>
      <w:proofErr w:type="spellEnd"/>
      <w:r w:rsidR="00CB4922">
        <w:t xml:space="preserve"> Rubensdocumentatie van groot belang voor het project </w:t>
      </w:r>
      <w:proofErr w:type="spellStart"/>
      <w:r w:rsidR="00CB4922">
        <w:rPr>
          <w:i/>
        </w:rPr>
        <w:t>Digitizing</w:t>
      </w:r>
      <w:proofErr w:type="spellEnd"/>
      <w:r w:rsidR="00CB4922">
        <w:rPr>
          <w:i/>
        </w:rPr>
        <w:t xml:space="preserve"> the Corpus Rubenianum Ludwig Burchard</w:t>
      </w:r>
      <w:r w:rsidR="00CB4922">
        <w:t xml:space="preserve"> (</w:t>
      </w:r>
      <w:r w:rsidR="00CB4922">
        <w:rPr>
          <w:i/>
        </w:rPr>
        <w:t>supra</w:t>
      </w:r>
      <w:r w:rsidR="00CB4922">
        <w:t xml:space="preserve">). </w:t>
      </w:r>
      <w:r w:rsidR="005155C1">
        <w:t xml:space="preserve">Dit project is een vervolg op het proefproject van </w:t>
      </w:r>
      <w:proofErr w:type="spellStart"/>
      <w:r w:rsidR="005155C1">
        <w:t>Jordaens</w:t>
      </w:r>
      <w:proofErr w:type="spellEnd"/>
      <w:r w:rsidR="005155C1">
        <w:t>. De databases van het RKD worden aangevuld met nieuwe gegevens uit de Rubensdocumentatie, in dit geval dus met betrekking tot Peter Paul Rubens.</w:t>
      </w:r>
    </w:p>
    <w:p w:rsidR="00FC00B9" w:rsidRDefault="001D0755" w:rsidP="00681713">
      <w:pPr>
        <w:pStyle w:val="Kop3"/>
      </w:pPr>
      <w:bookmarkStart w:id="96" w:name="_Toc430269876"/>
      <w:r>
        <w:t>Wensen van het rubenianum</w:t>
      </w:r>
      <w:bookmarkEnd w:id="96"/>
    </w:p>
    <w:p w:rsidR="001D0755" w:rsidRDefault="00D43DC4" w:rsidP="001D0755">
      <w:r>
        <w:t>Reeds langer bestaan er plannen om een digitale zoekinterface voor het Rubenianum op te stellen. Door de recente aandacht voor de eigenheid van de bewaarde archieven en documentaire collecties, leeft het idee om ook deze collecties te ontsluiten via een digitaal systeem. Binnen het project werd er dus ook voorzien om onderzoek te doen naar een archiefmodule voor het Rubenianum, waarin niet enkel de archieven maar ook de documentatie kon ontsloten worden.</w:t>
      </w:r>
    </w:p>
    <w:p w:rsidR="00D43DC4" w:rsidRDefault="00D43DC4" w:rsidP="00D43DC4">
      <w:r>
        <w:t xml:space="preserve">Op 15 november </w:t>
      </w:r>
      <w:r w:rsidR="00556B3C">
        <w:t xml:space="preserve">2014 </w:t>
      </w:r>
      <w:r>
        <w:t xml:space="preserve">vond er een brainstorm moment plaats met Lieneke Nijkamp en Ute Staes om de wensen voor een archiefmodule van het Rubenianum te bespreken. </w:t>
      </w:r>
      <w:r w:rsidR="00B10D55">
        <w:t>Wat willen we?</w:t>
      </w:r>
    </w:p>
    <w:p w:rsidR="00B10D55" w:rsidRDefault="00B10D55" w:rsidP="00B10D55">
      <w:pPr>
        <w:pStyle w:val="Lijstalinea"/>
        <w:numPr>
          <w:ilvl w:val="0"/>
          <w:numId w:val="21"/>
        </w:numPr>
      </w:pPr>
      <w:r>
        <w:t>De beschrijving van werkprocessen: verwerven, bewaren, ontsluiten, ter beschikking stellen.</w:t>
      </w:r>
    </w:p>
    <w:p w:rsidR="00B10D55" w:rsidRDefault="00B10D55" w:rsidP="00B10D55">
      <w:pPr>
        <w:pStyle w:val="Lijstalinea"/>
        <w:numPr>
          <w:ilvl w:val="0"/>
          <w:numId w:val="21"/>
        </w:numPr>
      </w:pPr>
      <w:r>
        <w:lastRenderedPageBreak/>
        <w:t xml:space="preserve">Zoekmogelijkheden via </w:t>
      </w:r>
      <w:proofErr w:type="spellStart"/>
      <w:r>
        <w:t>metadata</w:t>
      </w:r>
      <w:proofErr w:type="spellEnd"/>
      <w:r>
        <w:t>: archiefvormer, thema, kunstenaar,…</w:t>
      </w:r>
    </w:p>
    <w:p w:rsidR="00B10D55" w:rsidRDefault="00B10D55" w:rsidP="00B10D55">
      <w:pPr>
        <w:pStyle w:val="Lijstalinea"/>
        <w:numPr>
          <w:ilvl w:val="0"/>
          <w:numId w:val="21"/>
        </w:numPr>
      </w:pPr>
      <w:r>
        <w:t>Standaarden; ISAD en ISAAR.</w:t>
      </w:r>
    </w:p>
    <w:p w:rsidR="00B10D55" w:rsidRDefault="00B10D55" w:rsidP="00B10D55">
      <w:pPr>
        <w:pStyle w:val="Lijstalinea"/>
        <w:numPr>
          <w:ilvl w:val="0"/>
          <w:numId w:val="21"/>
        </w:numPr>
      </w:pPr>
      <w:r>
        <w:t>De collectie en het publiek moeten centraal staan.</w:t>
      </w:r>
    </w:p>
    <w:p w:rsidR="00B10D55" w:rsidRDefault="00B10D55" w:rsidP="00B10D55">
      <w:pPr>
        <w:pStyle w:val="Lijstalinea"/>
        <w:numPr>
          <w:ilvl w:val="0"/>
          <w:numId w:val="21"/>
        </w:numPr>
      </w:pPr>
      <w:r>
        <w:t>Belangrijk: ontsluiten van de documentatie via de archiefmodule.</w:t>
      </w:r>
    </w:p>
    <w:p w:rsidR="00DA7301" w:rsidRDefault="00DA7301" w:rsidP="00B10D55">
      <w:pPr>
        <w:pStyle w:val="Lijstalinea"/>
        <w:numPr>
          <w:ilvl w:val="0"/>
          <w:numId w:val="21"/>
        </w:numPr>
      </w:pPr>
      <w:r>
        <w:t xml:space="preserve">Digitaliseren van de originele stukken van Ludwig Burchard en andere belangrijke archiefvormers. Vooral Burchard is van belang, aangezien zijn stukken in de Rubensdocumentatie zitten en vaak gebruikt worden. Digitalisering is de enige manier om ervoor te zorgen dat deze niet verloren gaan en een manier om de originele orde van </w:t>
      </w:r>
      <w:proofErr w:type="spellStart"/>
      <w:r>
        <w:t>Burchards</w:t>
      </w:r>
      <w:proofErr w:type="spellEnd"/>
      <w:r>
        <w:t xml:space="preserve"> archief te reconstrueren.</w:t>
      </w:r>
    </w:p>
    <w:p w:rsidR="0021625B" w:rsidRDefault="0021625B" w:rsidP="00B10D55">
      <w:pPr>
        <w:pStyle w:val="Lijstalinea"/>
        <w:numPr>
          <w:ilvl w:val="0"/>
          <w:numId w:val="21"/>
        </w:numPr>
      </w:pPr>
      <w:r>
        <w:t>Kan men uit andere bestandsformaten invoeren, om bijvoorbeeld bulkinvoer te doen vanuit Excel naar de archiefmodule.</w:t>
      </w:r>
    </w:p>
    <w:p w:rsidR="001F79D7" w:rsidRDefault="001F79D7" w:rsidP="00B10D55">
      <w:pPr>
        <w:pStyle w:val="Lijstalinea"/>
        <w:numPr>
          <w:ilvl w:val="0"/>
          <w:numId w:val="21"/>
        </w:numPr>
      </w:pPr>
      <w:r>
        <w:t>Koppeling leggen naar specifieke kunstwerken.</w:t>
      </w:r>
    </w:p>
    <w:p w:rsidR="00483DDE" w:rsidRDefault="00483DDE" w:rsidP="00B10D55">
      <w:pPr>
        <w:pStyle w:val="Lijstalinea"/>
        <w:numPr>
          <w:ilvl w:val="0"/>
          <w:numId w:val="21"/>
        </w:numPr>
      </w:pPr>
      <w:r>
        <w:t>Welke ondersteuning is er vanuit de ontwikkelaars.</w:t>
      </w:r>
    </w:p>
    <w:p w:rsidR="00483DDE" w:rsidRDefault="00483DDE" w:rsidP="00B10D55">
      <w:pPr>
        <w:pStyle w:val="Lijstalinea"/>
        <w:numPr>
          <w:ilvl w:val="0"/>
          <w:numId w:val="21"/>
        </w:numPr>
      </w:pPr>
      <w:r>
        <w:t>Hoeveel lagen zijn er in de beschrijvingen van de module.</w:t>
      </w:r>
    </w:p>
    <w:p w:rsidR="00483DDE" w:rsidRPr="00D43DC4" w:rsidRDefault="00483DDE" w:rsidP="00483DDE">
      <w:pPr>
        <w:pStyle w:val="Lijstalinea"/>
        <w:numPr>
          <w:ilvl w:val="0"/>
          <w:numId w:val="21"/>
        </w:numPr>
      </w:pPr>
      <w:r>
        <w:t>Koppeling leggen naar andere databases, zoals Rubens Online.</w:t>
      </w:r>
    </w:p>
    <w:p w:rsidR="001D0755" w:rsidRDefault="001D0755" w:rsidP="00681713">
      <w:pPr>
        <w:pStyle w:val="Kop3"/>
      </w:pPr>
      <w:bookmarkStart w:id="97" w:name="_Toc430269877"/>
      <w:r>
        <w:t>Onderzoek</w:t>
      </w:r>
      <w:bookmarkEnd w:id="97"/>
    </w:p>
    <w:p w:rsidR="00483DDE" w:rsidRDefault="00A90F30" w:rsidP="00483DDE">
      <w:r>
        <w:t>Er werden verschillende mogelijkheden onderzocht</w:t>
      </w:r>
      <w:r w:rsidR="009145C8">
        <w:t xml:space="preserve"> (Open Source software, </w:t>
      </w:r>
      <w:proofErr w:type="spellStart"/>
      <w:r w:rsidR="009145C8">
        <w:t>Adlib</w:t>
      </w:r>
      <w:proofErr w:type="spellEnd"/>
      <w:r w:rsidR="009145C8">
        <w:t xml:space="preserve"> Archief, </w:t>
      </w:r>
      <w:proofErr w:type="spellStart"/>
      <w:r w:rsidR="009145C8">
        <w:t>Memorix</w:t>
      </w:r>
      <w:proofErr w:type="spellEnd"/>
      <w:r w:rsidR="009145C8">
        <w:t xml:space="preserve"> Archieven, </w:t>
      </w:r>
      <w:proofErr w:type="spellStart"/>
      <w:r w:rsidR="009145C8">
        <w:t>Brocade</w:t>
      </w:r>
      <w:proofErr w:type="spellEnd"/>
      <w:r w:rsidR="009145C8">
        <w:t xml:space="preserve"> Archief) en e</w:t>
      </w:r>
      <w:r>
        <w:t xml:space="preserve">r werden afspraken gemaakt met verschillende instellingen </w:t>
      </w:r>
      <w:r w:rsidR="009145C8">
        <w:t xml:space="preserve">(RKD, KMSKA, Museum </w:t>
      </w:r>
      <w:proofErr w:type="spellStart"/>
      <w:r w:rsidR="009145C8">
        <w:t>Plantin-Moretus</w:t>
      </w:r>
      <w:proofErr w:type="spellEnd"/>
      <w:r w:rsidR="009145C8">
        <w:t xml:space="preserve">, </w:t>
      </w:r>
      <w:proofErr w:type="spellStart"/>
      <w:r w:rsidR="009145C8">
        <w:t>Anet</w:t>
      </w:r>
      <w:proofErr w:type="spellEnd"/>
      <w:r w:rsidR="009145C8">
        <w:t xml:space="preserve">) </w:t>
      </w:r>
      <w:r>
        <w:t>om hun archiefmodules te bekijken en de ervaringen van de archivarissen of c</w:t>
      </w:r>
      <w:r w:rsidR="009145C8">
        <w:t xml:space="preserve">ollectiebeheerders te bespreken. </w:t>
      </w:r>
      <w:r w:rsidR="0090515F">
        <w:t xml:space="preserve">De notulen van deze overlegmomenten zijn apart op te vragen via </w:t>
      </w:r>
      <w:hyperlink r:id="rId12" w:history="1">
        <w:r w:rsidR="0090515F" w:rsidRPr="00223974">
          <w:rPr>
            <w:rStyle w:val="Hyperlink"/>
          </w:rPr>
          <w:t>rubenianum@stad.antwerpen.be</w:t>
        </w:r>
      </w:hyperlink>
      <w:r w:rsidR="0090515F">
        <w:t>.</w:t>
      </w:r>
    </w:p>
    <w:p w:rsidR="0090515F" w:rsidRPr="00483DDE" w:rsidRDefault="0090515F" w:rsidP="00483DDE"/>
    <w:p w:rsidR="001D0755" w:rsidRDefault="00556B3C" w:rsidP="00681713">
      <w:pPr>
        <w:pStyle w:val="Kop4"/>
        <w:numPr>
          <w:ilvl w:val="0"/>
          <w:numId w:val="39"/>
        </w:numPr>
        <w:ind w:left="1134" w:hanging="1134"/>
      </w:pPr>
      <w:bookmarkStart w:id="98" w:name="_Toc430269878"/>
      <w:r>
        <w:t xml:space="preserve">Open </w:t>
      </w:r>
      <w:r w:rsidR="001D0755">
        <w:t>source software</w:t>
      </w:r>
      <w:bookmarkEnd w:id="98"/>
    </w:p>
    <w:p w:rsidR="001D0755" w:rsidRDefault="00556B3C" w:rsidP="001D0755">
      <w:r>
        <w:lastRenderedPageBreak/>
        <w:t xml:space="preserve">Er zijn verschillende </w:t>
      </w:r>
      <w:r w:rsidRPr="00556B3C">
        <w:rPr>
          <w:i/>
        </w:rPr>
        <w:t>open source</w:t>
      </w:r>
      <w:r>
        <w:t xml:space="preserve"> archiefmodules en collectiebeheerssystemen. Voorbeelden hiervan zijn </w:t>
      </w:r>
      <w:proofErr w:type="spellStart"/>
      <w:r>
        <w:t>Collective</w:t>
      </w:r>
      <w:proofErr w:type="spellEnd"/>
      <w:r>
        <w:t xml:space="preserve"> Access en ICA-</w:t>
      </w:r>
      <w:proofErr w:type="spellStart"/>
      <w:r>
        <w:t>AtoM</w:t>
      </w:r>
      <w:proofErr w:type="spellEnd"/>
      <w:r>
        <w:t xml:space="preserve">. Deze systemen vereisen echter een grote technische kennis, aangezien men zelf alles moet instellen en configureren, van servers tot webpagina’s toe. Er kruipt heel wat werk in om dit goed op te zetten en deze kennis ontbreekt. Er zijn weliswaar bedrijven die deze systemen kunnen opzetten, maar deze doen dit uiteraard niet gratis. Een probleem van </w:t>
      </w:r>
      <w:r>
        <w:rPr>
          <w:i/>
        </w:rPr>
        <w:t xml:space="preserve">open source </w:t>
      </w:r>
      <w:r>
        <w:t>software is de support.</w:t>
      </w:r>
    </w:p>
    <w:p w:rsidR="001D0755" w:rsidRDefault="001D0755" w:rsidP="00681713">
      <w:pPr>
        <w:pStyle w:val="Kop4"/>
      </w:pPr>
      <w:bookmarkStart w:id="99" w:name="_Toc430269879"/>
      <w:r>
        <w:t>AdLib Archief</w:t>
      </w:r>
      <w:bookmarkEnd w:id="99"/>
    </w:p>
    <w:p w:rsidR="001D0755" w:rsidRDefault="00556B3C" w:rsidP="001D0755">
      <w:r>
        <w:t xml:space="preserve">Op 13 november 2014 vond er een gesprek plaats met Babette van Alphen (RKD) in verband </w:t>
      </w:r>
      <w:r w:rsidR="0090515F">
        <w:t xml:space="preserve">met de archiefmodule van </w:t>
      </w:r>
      <w:proofErr w:type="spellStart"/>
      <w:r w:rsidR="0090515F">
        <w:t>AdLib</w:t>
      </w:r>
      <w:proofErr w:type="spellEnd"/>
      <w:r w:rsidR="0090515F">
        <w:t>.</w:t>
      </w:r>
    </w:p>
    <w:p w:rsidR="001D0755" w:rsidRDefault="001D0755" w:rsidP="00681713">
      <w:pPr>
        <w:pStyle w:val="Kop4"/>
      </w:pPr>
      <w:bookmarkStart w:id="100" w:name="_Toc430269880"/>
      <w:r>
        <w:t>Memorix Archieven</w:t>
      </w:r>
      <w:bookmarkEnd w:id="100"/>
    </w:p>
    <w:p w:rsidR="003B1DAC" w:rsidRDefault="003356D1" w:rsidP="003B1DAC">
      <w:proofErr w:type="spellStart"/>
      <w:r>
        <w:t>Memorix</w:t>
      </w:r>
      <w:proofErr w:type="spellEnd"/>
      <w:r>
        <w:t xml:space="preserve"> Archieven werd ontwikkeld door </w:t>
      </w:r>
      <w:proofErr w:type="spellStart"/>
      <w:r>
        <w:t>Picturae</w:t>
      </w:r>
      <w:proofErr w:type="spellEnd"/>
      <w:r w:rsidR="00EC2231">
        <w:t xml:space="preserve"> als een gebruiksvrie</w:t>
      </w:r>
      <w:r w:rsidR="008D7FE4">
        <w:t>ndelijk alternatief voor de vaak</w:t>
      </w:r>
      <w:r w:rsidR="00EC2231">
        <w:t xml:space="preserve"> moeilijk te gebruiken en weinig functionele andere systemen. Het is een </w:t>
      </w:r>
      <w:proofErr w:type="spellStart"/>
      <w:r w:rsidR="00EC2231" w:rsidRPr="00EC2231">
        <w:rPr>
          <w:i/>
        </w:rPr>
        <w:t>webbased</w:t>
      </w:r>
      <w:proofErr w:type="spellEnd"/>
      <w:r w:rsidR="00EC2231">
        <w:t xml:space="preserve"> systeem, waardoor enkel een browser voldoende is om mee te werken. Het systeem werd ontwikkeld in samenspraak met onder andere het Regionaal Archief Alkmaar en het Regionaal Archief Tilburg.</w:t>
      </w:r>
      <w:r w:rsidR="00EC2231">
        <w:rPr>
          <w:rStyle w:val="Voetnootmarkering"/>
        </w:rPr>
        <w:footnoteReference w:id="80"/>
      </w:r>
      <w:r w:rsidR="0090515F">
        <w:t xml:space="preserve"> </w:t>
      </w:r>
      <w:r w:rsidR="00DF117A">
        <w:t xml:space="preserve">Op 13 maart 2015 vond er een demomoment plaats in de Brusselse kantoren van </w:t>
      </w:r>
      <w:proofErr w:type="spellStart"/>
      <w:r w:rsidR="00DF117A">
        <w:t>Picturae</w:t>
      </w:r>
      <w:proofErr w:type="spellEnd"/>
      <w:r w:rsidR="00DF117A">
        <w:t xml:space="preserve">, waarop het systeem </w:t>
      </w:r>
      <w:proofErr w:type="spellStart"/>
      <w:r w:rsidR="00DF117A">
        <w:t>Memorix</w:t>
      </w:r>
      <w:proofErr w:type="spellEnd"/>
      <w:r w:rsidR="00DF117A">
        <w:t xml:space="preserve"> Archieven werd voorgesteld. </w:t>
      </w:r>
      <w:r w:rsidR="002A3D71">
        <w:t xml:space="preserve">Mijn bevindingen van deze demo zijn apart op te vragen via </w:t>
      </w:r>
      <w:hyperlink r:id="rId13" w:history="1">
        <w:r w:rsidR="002A3D71" w:rsidRPr="00223974">
          <w:rPr>
            <w:rStyle w:val="Hyperlink"/>
          </w:rPr>
          <w:t>rubenianum@stad.antwerpen.be</w:t>
        </w:r>
      </w:hyperlink>
    </w:p>
    <w:p w:rsidR="001D0755" w:rsidRDefault="001D0755" w:rsidP="00681713">
      <w:pPr>
        <w:pStyle w:val="Kop4"/>
      </w:pPr>
      <w:bookmarkStart w:id="101" w:name="_Toc430269886"/>
      <w:r>
        <w:t>Brocade Archief</w:t>
      </w:r>
      <w:bookmarkEnd w:id="101"/>
    </w:p>
    <w:p w:rsidR="008B2F8B" w:rsidRDefault="0090515F" w:rsidP="008B2F8B">
      <w:r>
        <w:t>Er zijn gesprekken gevoerd met de ontwikkelaar (</w:t>
      </w:r>
      <w:proofErr w:type="spellStart"/>
      <w:r>
        <w:t>Anet</w:t>
      </w:r>
      <w:proofErr w:type="spellEnd"/>
      <w:r>
        <w:t xml:space="preserve">) en twee gebruikers binnen de stad Antwerpen (Inez Bourgeois van KMSKA en Kristof Selleslach van Museum </w:t>
      </w:r>
      <w:proofErr w:type="spellStart"/>
      <w:r>
        <w:t>Plantin-Moretus</w:t>
      </w:r>
      <w:proofErr w:type="spellEnd"/>
      <w:r>
        <w:t>).</w:t>
      </w:r>
      <w:r w:rsidR="002A3D71">
        <w:t xml:space="preserve"> De notulen van de overlegmomenten met Inez Bourgeois en Kristof Selleslach zijn apart op te vragen via </w:t>
      </w:r>
      <w:hyperlink r:id="rId14" w:history="1">
        <w:r w:rsidR="002A3D71" w:rsidRPr="00223974">
          <w:rPr>
            <w:rStyle w:val="Hyperlink"/>
          </w:rPr>
          <w:t>rubenianum@stad.antwerpen.be</w:t>
        </w:r>
      </w:hyperlink>
    </w:p>
    <w:p w:rsidR="00556B3C" w:rsidRDefault="00556B3C" w:rsidP="00681713">
      <w:pPr>
        <w:pStyle w:val="Kop5"/>
        <w:numPr>
          <w:ilvl w:val="0"/>
          <w:numId w:val="42"/>
        </w:numPr>
        <w:ind w:left="1134" w:hanging="1134"/>
      </w:pPr>
      <w:bookmarkStart w:id="102" w:name="_Toc430269887"/>
      <w:r>
        <w:t xml:space="preserve">Jan Corthouts, </w:t>
      </w:r>
      <w:proofErr w:type="spellStart"/>
      <w:r>
        <w:t>Anet</w:t>
      </w:r>
      <w:proofErr w:type="spellEnd"/>
      <w:r>
        <w:t xml:space="preserve"> (7 november 2014)</w:t>
      </w:r>
      <w:bookmarkEnd w:id="102"/>
    </w:p>
    <w:p w:rsidR="00556B3C" w:rsidRPr="00556B3C" w:rsidRDefault="00556B3C" w:rsidP="00681713">
      <w:pPr>
        <w:pStyle w:val="Kop6"/>
        <w:numPr>
          <w:ilvl w:val="0"/>
          <w:numId w:val="43"/>
        </w:numPr>
        <w:ind w:left="1134" w:hanging="1134"/>
      </w:pPr>
      <w:bookmarkStart w:id="103" w:name="_Toc430269888"/>
      <w:r>
        <w:t>Inleiding</w:t>
      </w:r>
      <w:bookmarkEnd w:id="103"/>
    </w:p>
    <w:p w:rsidR="00556B3C" w:rsidRDefault="00556B3C" w:rsidP="00556B3C">
      <w:pPr>
        <w:rPr>
          <w:rFonts w:cs="Times New Roman"/>
        </w:rPr>
      </w:pPr>
      <w:proofErr w:type="spellStart"/>
      <w:r>
        <w:rPr>
          <w:rFonts w:cs="Times New Roman"/>
        </w:rPr>
        <w:lastRenderedPageBreak/>
        <w:t>Anet</w:t>
      </w:r>
      <w:proofErr w:type="spellEnd"/>
      <w:r>
        <w:rPr>
          <w:rFonts w:cs="Times New Roman"/>
        </w:rPr>
        <w:t xml:space="preserve"> ontwikkelde in samenwerking met COMETA een module uit om bibliotheekcollecties te ontsluiten op collectieniveau, binnen de bibliotheekcatalogus van </w:t>
      </w:r>
      <w:proofErr w:type="spellStart"/>
      <w:r>
        <w:rPr>
          <w:rFonts w:cs="Times New Roman"/>
        </w:rPr>
        <w:t>Brocade</w:t>
      </w:r>
      <w:proofErr w:type="spellEnd"/>
      <w:r>
        <w:rPr>
          <w:rFonts w:cs="Times New Roman"/>
        </w:rPr>
        <w:t xml:space="preserve">. Deze module is momenteel enkel bruikbaar voor de beschrijving van bibliotheekcollecties. Het is gebaseerd op COMETA, richtlijnen die voldoende zijn om een collectie zeer algemeen te beschrijven. Het gaat echter slechts om een “invulformulier” en is niet bruikbaar om naar het publiek toe te communiceren. Er wordt gebruik gemaakt van de </w:t>
      </w:r>
      <w:proofErr w:type="spellStart"/>
      <w:r>
        <w:rPr>
          <w:rFonts w:cs="Times New Roman"/>
        </w:rPr>
        <w:t>authority</w:t>
      </w:r>
      <w:proofErr w:type="spellEnd"/>
      <w:r>
        <w:rPr>
          <w:rFonts w:cs="Times New Roman"/>
        </w:rPr>
        <w:t xml:space="preserve"> records van de bibliotheken, die niet hetzelfde zijn als die voor archieven (ISAAR). Men kan aan deze collectiebeschrijvingen extra bestanden toevoegen (Excel, PDF,…) die meer gedetailleerde gegevens en informatie kunnen bevatten.</w:t>
      </w:r>
    </w:p>
    <w:p w:rsidR="00556B3C" w:rsidRDefault="00556B3C" w:rsidP="00556B3C">
      <w:pPr>
        <w:rPr>
          <w:rFonts w:cs="Times New Roman"/>
        </w:rPr>
      </w:pPr>
      <w:r>
        <w:rPr>
          <w:rFonts w:cs="Times New Roman"/>
        </w:rPr>
        <w:t>Voor de beschrijving van archieven kan men met deze module echter snel vastlopen. Het COMETA-model is een zeer beperkt model en eigenlijk geen standaard voor archiefbeschrijvingen. Hiervoor is een archiefmodule noodzakelijk. Hier wordt gebruik gemaakt van de standaarden ISAD(G) en ISAAR(CPF).</w:t>
      </w:r>
    </w:p>
    <w:p w:rsidR="00556B3C" w:rsidRDefault="00556B3C" w:rsidP="00556B3C">
      <w:pPr>
        <w:rPr>
          <w:rFonts w:cs="Times New Roman"/>
        </w:rPr>
      </w:pPr>
      <w:r>
        <w:rPr>
          <w:rFonts w:cs="Times New Roman"/>
        </w:rPr>
        <w:t xml:space="preserve">Binnen de archiefmodule van </w:t>
      </w:r>
      <w:proofErr w:type="spellStart"/>
      <w:r>
        <w:rPr>
          <w:rFonts w:cs="Times New Roman"/>
        </w:rPr>
        <w:t>Brocade</w:t>
      </w:r>
      <w:proofErr w:type="spellEnd"/>
      <w:r>
        <w:rPr>
          <w:rFonts w:cs="Times New Roman"/>
        </w:rPr>
        <w:t xml:space="preserve"> wordt er gewerkt met vier modules.</w:t>
      </w:r>
    </w:p>
    <w:p w:rsidR="00556B3C" w:rsidRDefault="00556B3C" w:rsidP="003E79FD">
      <w:pPr>
        <w:pStyle w:val="Lijstalinea"/>
        <w:numPr>
          <w:ilvl w:val="0"/>
          <w:numId w:val="41"/>
        </w:numPr>
        <w:contextualSpacing/>
        <w:rPr>
          <w:rFonts w:cs="Times New Roman"/>
        </w:rPr>
      </w:pPr>
      <w:r>
        <w:rPr>
          <w:rFonts w:cs="Times New Roman"/>
        </w:rPr>
        <w:t xml:space="preserve">De standaard ISAAR(CPF) wordt gebruikt voor het maken van </w:t>
      </w:r>
      <w:proofErr w:type="spellStart"/>
      <w:r>
        <w:rPr>
          <w:rFonts w:cs="Times New Roman"/>
        </w:rPr>
        <w:t>authority</w:t>
      </w:r>
      <w:proofErr w:type="spellEnd"/>
      <w:r>
        <w:rPr>
          <w:rFonts w:cs="Times New Roman"/>
        </w:rPr>
        <w:t xml:space="preserve"> records voor personen, organisaties of bedrijven.</w:t>
      </w:r>
    </w:p>
    <w:p w:rsidR="00556B3C" w:rsidRDefault="00556B3C" w:rsidP="003E79FD">
      <w:pPr>
        <w:pStyle w:val="Lijstalinea"/>
        <w:numPr>
          <w:ilvl w:val="0"/>
          <w:numId w:val="41"/>
        </w:numPr>
        <w:contextualSpacing/>
        <w:rPr>
          <w:rFonts w:cs="Times New Roman"/>
        </w:rPr>
      </w:pPr>
      <w:r>
        <w:rPr>
          <w:rFonts w:cs="Times New Roman"/>
        </w:rPr>
        <w:t>De standaard ISAD(G) wordt gebruikt voor de eigenlijke archiefbeschrijving. Hier wordt de hiërarchische structuur van ISAD gevolgd: archief – reeks – deelreeks – bestanddeel. De individuele stukken worden hierin niet beschreven. Het laagste niveau dat wordt beschreven is dat van bestanddeel.</w:t>
      </w:r>
    </w:p>
    <w:p w:rsidR="00556B3C" w:rsidRDefault="00556B3C" w:rsidP="003E79FD">
      <w:pPr>
        <w:pStyle w:val="Lijstalinea"/>
        <w:numPr>
          <w:ilvl w:val="0"/>
          <w:numId w:val="41"/>
        </w:numPr>
        <w:contextualSpacing/>
        <w:rPr>
          <w:rFonts w:cs="Times New Roman"/>
        </w:rPr>
      </w:pPr>
      <w:r>
        <w:rPr>
          <w:rFonts w:cs="Times New Roman"/>
        </w:rPr>
        <w:t>Objecten worden in een aparte module beschreven, die aan de bestanddelen worden gekoppeld.</w:t>
      </w:r>
    </w:p>
    <w:p w:rsidR="00556B3C" w:rsidRDefault="00556B3C" w:rsidP="003E79FD">
      <w:pPr>
        <w:pStyle w:val="Lijstalinea"/>
        <w:numPr>
          <w:ilvl w:val="0"/>
          <w:numId w:val="41"/>
        </w:numPr>
        <w:contextualSpacing/>
        <w:rPr>
          <w:rFonts w:cs="Times New Roman"/>
        </w:rPr>
      </w:pPr>
      <w:r>
        <w:rPr>
          <w:rFonts w:cs="Times New Roman"/>
        </w:rPr>
        <w:t xml:space="preserve">De gedigitaliseerde stukken worden via een apart digitaal platform aan de objecten gekoppeld. </w:t>
      </w:r>
    </w:p>
    <w:p w:rsidR="00556B3C" w:rsidRDefault="00556B3C" w:rsidP="00556B3C">
      <w:pPr>
        <w:rPr>
          <w:rFonts w:cs="Times New Roman"/>
        </w:rPr>
      </w:pPr>
      <w:r>
        <w:rPr>
          <w:rFonts w:cs="Times New Roman"/>
        </w:rPr>
        <w:t xml:space="preserve">Via deze modules en het hiërarchisch karakter van de ISAD(G) standaard zijn alle elementen aan elkaar gekoppeld. </w:t>
      </w:r>
    </w:p>
    <w:p w:rsidR="00556B3C" w:rsidRDefault="00556B3C" w:rsidP="00556B3C">
      <w:pPr>
        <w:rPr>
          <w:rFonts w:cs="Times New Roman"/>
        </w:rPr>
      </w:pPr>
      <w:r>
        <w:rPr>
          <w:rFonts w:cs="Times New Roman"/>
        </w:rPr>
        <w:t xml:space="preserve">Voor de notities van Burchard over Rubens is het interessant dat deze aan specifieke kunstwerken worden gekoppeld. In de archiefmodule van </w:t>
      </w:r>
      <w:proofErr w:type="spellStart"/>
      <w:r>
        <w:rPr>
          <w:rFonts w:cs="Times New Roman"/>
        </w:rPr>
        <w:t>Brocade</w:t>
      </w:r>
      <w:proofErr w:type="spellEnd"/>
      <w:r>
        <w:rPr>
          <w:rFonts w:cs="Times New Roman"/>
        </w:rPr>
        <w:t xml:space="preserve"> kan dit. In de ISAD(G) standaard is er een veld “verwant materiaal” opgenomen. Aangezien ISAD(G) de </w:t>
      </w:r>
      <w:r>
        <w:rPr>
          <w:rFonts w:cs="Times New Roman"/>
        </w:rPr>
        <w:lastRenderedPageBreak/>
        <w:t>mogelijkheid biedt alle elementen op alle beschrijvingsniveaus te gebruiken, kan men bijvoorbeeld op het niveau van het bestanddeel een link naar een externe database toevoegen. Men kan zelfs een hyperlink invullen en zo bijvoorbeeld naar de databases van RKD verwijzen.</w:t>
      </w:r>
    </w:p>
    <w:p w:rsidR="00556B3C" w:rsidRDefault="00556B3C" w:rsidP="00681713">
      <w:pPr>
        <w:pStyle w:val="Kop6"/>
      </w:pPr>
      <w:bookmarkStart w:id="104" w:name="_Toc430269889"/>
      <w:r>
        <w:t>Digitalisering</w:t>
      </w:r>
      <w:bookmarkEnd w:id="104"/>
    </w:p>
    <w:p w:rsidR="00FF3723" w:rsidRDefault="00FF3723" w:rsidP="00FF3723">
      <w:pPr>
        <w:rPr>
          <w:rFonts w:cs="Times New Roman"/>
        </w:rPr>
      </w:pPr>
      <w:r>
        <w:rPr>
          <w:rFonts w:cs="Times New Roman"/>
        </w:rPr>
        <w:t xml:space="preserve">De ideale situatie laat toe de stukken van Burchard op stukniveau te beschrijven, te digitaliseren en te ontsluiten. Via het digitaal platform kan je een link leggen naar de objectmodule, waar de stukken zijn beschreven. </w:t>
      </w:r>
    </w:p>
    <w:p w:rsidR="00FF3723" w:rsidRDefault="00FF3723" w:rsidP="00FF3723">
      <w:pPr>
        <w:rPr>
          <w:rFonts w:cs="Times New Roman"/>
        </w:rPr>
      </w:pPr>
      <w:r>
        <w:rPr>
          <w:rFonts w:cs="Times New Roman"/>
        </w:rPr>
        <w:t xml:space="preserve">Scans worden lokaal in de instelling gemaakt. Bij het scannen worden de relevante </w:t>
      </w:r>
      <w:proofErr w:type="spellStart"/>
      <w:r>
        <w:rPr>
          <w:rFonts w:cs="Times New Roman"/>
        </w:rPr>
        <w:t>metadata</w:t>
      </w:r>
      <w:proofErr w:type="spellEnd"/>
      <w:r>
        <w:rPr>
          <w:rFonts w:cs="Times New Roman"/>
        </w:rPr>
        <w:t xml:space="preserve"> opgenomen en wordt er verwezen naar het record-ID van het gedigitaliseerde object. De scans worden naar de server van </w:t>
      </w:r>
      <w:proofErr w:type="spellStart"/>
      <w:r>
        <w:rPr>
          <w:rFonts w:cs="Times New Roman"/>
        </w:rPr>
        <w:t>Brocade</w:t>
      </w:r>
      <w:proofErr w:type="spellEnd"/>
      <w:r>
        <w:rPr>
          <w:rFonts w:cs="Times New Roman"/>
        </w:rPr>
        <w:t xml:space="preserve"> gestuurd. Alle geleverde beelden bevatten ook een </w:t>
      </w:r>
      <w:proofErr w:type="spellStart"/>
      <w:r>
        <w:rPr>
          <w:rFonts w:cs="Times New Roman"/>
        </w:rPr>
        <w:t>identifier</w:t>
      </w:r>
      <w:proofErr w:type="spellEnd"/>
      <w:r>
        <w:rPr>
          <w:rFonts w:cs="Times New Roman"/>
        </w:rPr>
        <w:t xml:space="preserve"> “Rubenianum.” De eerste 100G die bij </w:t>
      </w:r>
      <w:proofErr w:type="spellStart"/>
      <w:r>
        <w:rPr>
          <w:rFonts w:cs="Times New Roman"/>
        </w:rPr>
        <w:t>Brocade</w:t>
      </w:r>
      <w:proofErr w:type="spellEnd"/>
      <w:r>
        <w:rPr>
          <w:rFonts w:cs="Times New Roman"/>
        </w:rPr>
        <w:t xml:space="preserve"> wordt opgeslagen is gratis, daarna dient er €5 per 1G per jaar extra betaald te worden. Men kan echter ook met een eigen digitaal platform werken, vanuit het Rubenianum. Dan dient er vanuit </w:t>
      </w:r>
      <w:proofErr w:type="spellStart"/>
      <w:r>
        <w:rPr>
          <w:rFonts w:cs="Times New Roman"/>
        </w:rPr>
        <w:t>Brocade</w:t>
      </w:r>
      <w:proofErr w:type="spellEnd"/>
      <w:r>
        <w:rPr>
          <w:rFonts w:cs="Times New Roman"/>
        </w:rPr>
        <w:t xml:space="preserve"> naar dit platform verwezen te worden. Vanuit de objectbeschrijving in </w:t>
      </w:r>
      <w:proofErr w:type="spellStart"/>
      <w:r>
        <w:rPr>
          <w:rFonts w:cs="Times New Roman"/>
        </w:rPr>
        <w:t>Brocade</w:t>
      </w:r>
      <w:proofErr w:type="spellEnd"/>
      <w:r>
        <w:rPr>
          <w:rFonts w:cs="Times New Roman"/>
        </w:rPr>
        <w:t xml:space="preserve"> kan men dan doorklikken naar het digitaal platform en zo de gedigitaliseerde stukken raadplegen.</w:t>
      </w:r>
    </w:p>
    <w:p w:rsidR="00556B3C" w:rsidRDefault="00FF3723" w:rsidP="00681713">
      <w:pPr>
        <w:pStyle w:val="Kop6"/>
      </w:pPr>
      <w:bookmarkStart w:id="105" w:name="_Toc430269890"/>
      <w:r>
        <w:t>Inventaris</w:t>
      </w:r>
      <w:bookmarkEnd w:id="105"/>
    </w:p>
    <w:p w:rsidR="00FF3723" w:rsidRDefault="00FF3723" w:rsidP="00FF3723">
      <w:pPr>
        <w:rPr>
          <w:rFonts w:cs="Times New Roman"/>
        </w:rPr>
      </w:pPr>
      <w:r>
        <w:rPr>
          <w:rFonts w:cs="Times New Roman"/>
        </w:rPr>
        <w:t xml:space="preserve">Er bestaat geen template in bv. Excel om archiefinventarissen snel in </w:t>
      </w:r>
      <w:proofErr w:type="spellStart"/>
      <w:r>
        <w:rPr>
          <w:rFonts w:cs="Times New Roman"/>
        </w:rPr>
        <w:t>Brocade</w:t>
      </w:r>
      <w:proofErr w:type="spellEnd"/>
      <w:r>
        <w:rPr>
          <w:rFonts w:cs="Times New Roman"/>
        </w:rPr>
        <w:t xml:space="preserve"> in te voeren. Er wordt wel aan gewerkt. Jan Corthouts toonde een draft van een dergelijk template.</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FF3723" w:rsidTr="00D865EB">
        <w:tc>
          <w:tcPr>
            <w:tcW w:w="1316" w:type="dxa"/>
          </w:tcPr>
          <w:p w:rsidR="00FF3723" w:rsidRPr="00F508C0" w:rsidRDefault="00FF3723" w:rsidP="00D865EB">
            <w:pPr>
              <w:rPr>
                <w:rFonts w:cs="Times New Roman"/>
                <w:b/>
              </w:rPr>
            </w:pPr>
            <w:r>
              <w:rPr>
                <w:rFonts w:cs="Times New Roman"/>
                <w:b/>
              </w:rPr>
              <w:t>Niveau</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1</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2</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3</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3</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3</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2</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3</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3</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r w:rsidR="00FF3723" w:rsidTr="00D865EB">
        <w:tc>
          <w:tcPr>
            <w:tcW w:w="1316" w:type="dxa"/>
          </w:tcPr>
          <w:p w:rsidR="00FF3723" w:rsidRDefault="00FF3723" w:rsidP="00D865EB">
            <w:pPr>
              <w:rPr>
                <w:rFonts w:cs="Times New Roman"/>
              </w:rPr>
            </w:pPr>
            <w:r>
              <w:rPr>
                <w:rFonts w:cs="Times New Roman"/>
              </w:rPr>
              <w:t>…</w:t>
            </w: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c>
          <w:tcPr>
            <w:tcW w:w="1316" w:type="dxa"/>
          </w:tcPr>
          <w:p w:rsidR="00FF3723" w:rsidRDefault="00FF3723" w:rsidP="00D865EB">
            <w:pPr>
              <w:rPr>
                <w:rFonts w:cs="Times New Roman"/>
              </w:rPr>
            </w:pPr>
          </w:p>
        </w:tc>
      </w:tr>
    </w:tbl>
    <w:p w:rsidR="00FF3723" w:rsidRDefault="00FF3723" w:rsidP="00FF3723">
      <w:pPr>
        <w:spacing w:after="0"/>
        <w:rPr>
          <w:rFonts w:cs="Times New Roman"/>
        </w:rPr>
      </w:pPr>
    </w:p>
    <w:p w:rsidR="00FF3723" w:rsidRDefault="00FF3723" w:rsidP="00FF3723">
      <w:pPr>
        <w:rPr>
          <w:rFonts w:cs="Times New Roman"/>
        </w:rPr>
      </w:pPr>
      <w:r>
        <w:rPr>
          <w:rFonts w:cs="Times New Roman"/>
        </w:rPr>
        <w:t xml:space="preserve">Het nummer 1 verwijst naar het hoogste niveau in de ISAD-structuur, dat van het archief. Alles wat onder nummer 2 wordt beschreven zijn reeksen van het archief. Onder nummer 3 kunnen dan deelreeks of bestanddelen worden opgenomen. Deze draft probeert de hiërarchie van ISAD op een logische manier vorm te geven, zodat omzetting naar de archiefmodule van </w:t>
      </w:r>
      <w:proofErr w:type="spellStart"/>
      <w:r>
        <w:rPr>
          <w:rFonts w:cs="Times New Roman"/>
        </w:rPr>
        <w:t>Brocade</w:t>
      </w:r>
      <w:proofErr w:type="spellEnd"/>
      <w:r>
        <w:rPr>
          <w:rFonts w:cs="Times New Roman"/>
        </w:rPr>
        <w:t xml:space="preserve"> snel en probleemloos kan verlopen. Hier wordt dus nog aan gewerkt. Er kan wel al rekening mee gehouden worden bij het opstellen van inventarissen in Excel.</w:t>
      </w:r>
    </w:p>
    <w:p w:rsidR="00FF3723" w:rsidRDefault="00FF3723" w:rsidP="00681713">
      <w:pPr>
        <w:pStyle w:val="Kop6"/>
      </w:pPr>
      <w:bookmarkStart w:id="106" w:name="_Toc430269891"/>
      <w:r>
        <w:t>Rubensdocumentatie</w:t>
      </w:r>
      <w:bookmarkEnd w:id="106"/>
    </w:p>
    <w:p w:rsidR="00FF3723" w:rsidRDefault="00FF3723" w:rsidP="00FF3723">
      <w:pPr>
        <w:rPr>
          <w:rFonts w:cs="Times New Roman"/>
        </w:rPr>
      </w:pPr>
      <w:r>
        <w:rPr>
          <w:rFonts w:cs="Times New Roman"/>
        </w:rPr>
        <w:t xml:space="preserve">Ook documentatie kan ontsloten worden via de archiefmodule. Problematischer is echter de koppeling met de archiefbeschrijving van Ludwig Burchard. </w:t>
      </w:r>
    </w:p>
    <w:p w:rsidR="00FF3723" w:rsidRDefault="00FF3723" w:rsidP="00FF3723">
      <w:pPr>
        <w:rPr>
          <w:rFonts w:cs="Times New Roman"/>
        </w:rPr>
      </w:pPr>
      <w:r>
        <w:rPr>
          <w:rFonts w:cs="Times New Roman"/>
        </w:rPr>
        <w:t>Een optie is om de Rubensdocumentatie en het archief van Ludwig Burchard apart te beschrijven. Men zou de Rubensdocumentatie per documentatiemap kunnen beschrijven en deze koppelen aan specifieke kunstwerken. Van hieruit kan er een koppeling gemaakt worden naar de ISAD-structuur van het archief van Ludwig Burchard. Dit zou echter dubbel werk kunnen betekenen, aangezien de beschrijvingen apart moeten gebeuren.</w:t>
      </w:r>
    </w:p>
    <w:tbl>
      <w:tblPr>
        <w:tblStyle w:val="Tabelraster"/>
        <w:tblW w:w="0" w:type="auto"/>
        <w:tblLook w:val="04A0" w:firstRow="1" w:lastRow="0" w:firstColumn="1" w:lastColumn="0" w:noHBand="0" w:noVBand="1"/>
      </w:tblPr>
      <w:tblGrid>
        <w:gridCol w:w="4361"/>
        <w:gridCol w:w="567"/>
        <w:gridCol w:w="4284"/>
      </w:tblGrid>
      <w:tr w:rsidR="00FF3723" w:rsidTr="00D865EB">
        <w:tc>
          <w:tcPr>
            <w:tcW w:w="4361" w:type="dxa"/>
          </w:tcPr>
          <w:p w:rsidR="00FF3723" w:rsidRDefault="00FF3723" w:rsidP="00D865EB">
            <w:pPr>
              <w:rPr>
                <w:rFonts w:cs="Times New Roman"/>
              </w:rPr>
            </w:pPr>
            <w:r>
              <w:rPr>
                <w:rFonts w:cs="Times New Roman"/>
              </w:rPr>
              <w:t>Rubensdocumentatie</w:t>
            </w:r>
          </w:p>
        </w:tc>
        <w:tc>
          <w:tcPr>
            <w:tcW w:w="567" w:type="dxa"/>
            <w:vMerge w:val="restart"/>
            <w:tcBorders>
              <w:top w:val="nil"/>
            </w:tcBorders>
            <w:vAlign w:val="center"/>
          </w:tcPr>
          <w:p w:rsidR="00FF3723" w:rsidRDefault="00FF3723" w:rsidP="00D865EB">
            <w:pPr>
              <w:jc w:val="center"/>
              <w:rPr>
                <w:rFonts w:cs="Times New Roman"/>
              </w:rPr>
            </w:pPr>
            <w:r>
              <w:rPr>
                <w:rFonts w:ascii="Calibri" w:hAnsi="Calibri" w:cs="Calibri"/>
              </w:rPr>
              <w:t>↔</w:t>
            </w:r>
          </w:p>
        </w:tc>
        <w:tc>
          <w:tcPr>
            <w:tcW w:w="4284" w:type="dxa"/>
          </w:tcPr>
          <w:p w:rsidR="00FF3723" w:rsidRDefault="00FF3723" w:rsidP="00D865EB">
            <w:pPr>
              <w:rPr>
                <w:rFonts w:cs="Times New Roman"/>
              </w:rPr>
            </w:pPr>
            <w:r>
              <w:rPr>
                <w:rFonts w:cs="Times New Roman"/>
              </w:rPr>
              <w:t>Archief Ludwig Burchard</w:t>
            </w:r>
          </w:p>
        </w:tc>
      </w:tr>
      <w:tr w:rsidR="00FF3723" w:rsidTr="00D865EB">
        <w:tc>
          <w:tcPr>
            <w:tcW w:w="4361" w:type="dxa"/>
          </w:tcPr>
          <w:p w:rsidR="00FF3723" w:rsidRDefault="00FF3723" w:rsidP="00D865EB">
            <w:pPr>
              <w:rPr>
                <w:rFonts w:cs="Times New Roman"/>
              </w:rPr>
            </w:pPr>
            <w:r>
              <w:rPr>
                <w:rFonts w:cs="Times New Roman"/>
              </w:rPr>
              <w:t>1. Map 1</w:t>
            </w:r>
          </w:p>
          <w:p w:rsidR="00FF3723" w:rsidRDefault="00FF3723" w:rsidP="00D865EB">
            <w:pPr>
              <w:rPr>
                <w:rFonts w:cs="Times New Roman"/>
              </w:rPr>
            </w:pPr>
            <w:r>
              <w:rPr>
                <w:rFonts w:cs="Times New Roman"/>
              </w:rPr>
              <w:t>2. Map 2</w:t>
            </w:r>
          </w:p>
          <w:p w:rsidR="00FF3723" w:rsidRDefault="00FF3723" w:rsidP="00D865EB">
            <w:pPr>
              <w:rPr>
                <w:rFonts w:cs="Times New Roman"/>
              </w:rPr>
            </w:pPr>
            <w:r>
              <w:rPr>
                <w:rFonts w:cs="Times New Roman"/>
              </w:rPr>
              <w:t>3. Map 3</w:t>
            </w:r>
          </w:p>
          <w:p w:rsidR="00FF3723" w:rsidRDefault="00FF3723" w:rsidP="00D865EB">
            <w:pPr>
              <w:rPr>
                <w:rFonts w:cs="Times New Roman"/>
              </w:rPr>
            </w:pPr>
            <w:r>
              <w:rPr>
                <w:rFonts w:cs="Times New Roman"/>
              </w:rPr>
              <w:t>4. Map 4</w:t>
            </w:r>
          </w:p>
          <w:p w:rsidR="00FF3723" w:rsidRDefault="00FF3723" w:rsidP="00D865EB">
            <w:pPr>
              <w:rPr>
                <w:rFonts w:cs="Times New Roman"/>
              </w:rPr>
            </w:pPr>
            <w:r>
              <w:rPr>
                <w:rFonts w:cs="Times New Roman"/>
              </w:rPr>
              <w:t>…</w:t>
            </w:r>
          </w:p>
        </w:tc>
        <w:tc>
          <w:tcPr>
            <w:tcW w:w="567" w:type="dxa"/>
            <w:vMerge/>
            <w:tcBorders>
              <w:bottom w:val="nil"/>
            </w:tcBorders>
            <w:vAlign w:val="center"/>
          </w:tcPr>
          <w:p w:rsidR="00FF3723" w:rsidRDefault="00FF3723" w:rsidP="00D865EB">
            <w:pPr>
              <w:jc w:val="center"/>
              <w:rPr>
                <w:rFonts w:cs="Times New Roman"/>
              </w:rPr>
            </w:pPr>
          </w:p>
        </w:tc>
        <w:tc>
          <w:tcPr>
            <w:tcW w:w="4284" w:type="dxa"/>
          </w:tcPr>
          <w:p w:rsidR="00FF3723" w:rsidRDefault="00FF3723" w:rsidP="00D865EB">
            <w:pPr>
              <w:rPr>
                <w:rFonts w:cs="Times New Roman"/>
              </w:rPr>
            </w:pPr>
            <w:r>
              <w:rPr>
                <w:rFonts w:cs="Times New Roman"/>
              </w:rPr>
              <w:t>ISAD(G)</w:t>
            </w:r>
          </w:p>
        </w:tc>
      </w:tr>
    </w:tbl>
    <w:p w:rsidR="00FF3723" w:rsidRDefault="00FF3723" w:rsidP="00FF3723">
      <w:pPr>
        <w:spacing w:after="0"/>
        <w:contextualSpacing/>
        <w:rPr>
          <w:rFonts w:cs="Times New Roman"/>
        </w:rPr>
      </w:pPr>
    </w:p>
    <w:p w:rsidR="00FF3723" w:rsidRDefault="00FF3723" w:rsidP="00FF3723">
      <w:pPr>
        <w:rPr>
          <w:rFonts w:cs="Times New Roman"/>
        </w:rPr>
      </w:pPr>
      <w:r>
        <w:rPr>
          <w:rFonts w:cs="Times New Roman"/>
        </w:rPr>
        <w:t>Map 1 bevat dan bijvoorbeeld drie omslagen.</w:t>
      </w:r>
    </w:p>
    <w:p w:rsidR="00FF3723" w:rsidRDefault="00FF3723" w:rsidP="003E79FD">
      <w:pPr>
        <w:pStyle w:val="Lijstalinea"/>
        <w:numPr>
          <w:ilvl w:val="0"/>
          <w:numId w:val="44"/>
        </w:numPr>
        <w:spacing w:line="276" w:lineRule="auto"/>
        <w:contextualSpacing/>
        <w:rPr>
          <w:rFonts w:cs="Times New Roman"/>
        </w:rPr>
      </w:pPr>
      <w:r>
        <w:rPr>
          <w:rFonts w:cs="Times New Roman"/>
        </w:rPr>
        <w:t>Omslag Ludwig Burchard</w:t>
      </w:r>
    </w:p>
    <w:p w:rsidR="00FF3723" w:rsidRDefault="00FF3723" w:rsidP="003E79FD">
      <w:pPr>
        <w:pStyle w:val="Lijstalinea"/>
        <w:numPr>
          <w:ilvl w:val="0"/>
          <w:numId w:val="44"/>
        </w:numPr>
        <w:spacing w:line="276" w:lineRule="auto"/>
        <w:contextualSpacing/>
        <w:rPr>
          <w:rFonts w:cs="Times New Roman"/>
        </w:rPr>
      </w:pPr>
      <w:r>
        <w:rPr>
          <w:rFonts w:cs="Times New Roman"/>
        </w:rPr>
        <w:t>Omslag Rubenianum (</w:t>
      </w:r>
      <w:proofErr w:type="spellStart"/>
      <w:r>
        <w:rPr>
          <w:rFonts w:cs="Times New Roman"/>
        </w:rPr>
        <w:t>prepub</w:t>
      </w:r>
      <w:proofErr w:type="spellEnd"/>
      <w:r>
        <w:rPr>
          <w:rFonts w:cs="Times New Roman"/>
        </w:rPr>
        <w:t>)</w:t>
      </w:r>
    </w:p>
    <w:p w:rsidR="00FF3723" w:rsidRDefault="00FF3723" w:rsidP="003E79FD">
      <w:pPr>
        <w:pStyle w:val="Lijstalinea"/>
        <w:numPr>
          <w:ilvl w:val="0"/>
          <w:numId w:val="44"/>
        </w:numPr>
        <w:spacing w:line="276" w:lineRule="auto"/>
        <w:contextualSpacing/>
        <w:rPr>
          <w:rFonts w:cs="Times New Roman"/>
        </w:rPr>
      </w:pPr>
      <w:r>
        <w:rPr>
          <w:rFonts w:cs="Times New Roman"/>
        </w:rPr>
        <w:t>Omslag Rubenianum (</w:t>
      </w:r>
      <w:proofErr w:type="spellStart"/>
      <w:r>
        <w:rPr>
          <w:rFonts w:cs="Times New Roman"/>
        </w:rPr>
        <w:t>postpub</w:t>
      </w:r>
      <w:proofErr w:type="spellEnd"/>
      <w:r>
        <w:rPr>
          <w:rFonts w:cs="Times New Roman"/>
        </w:rPr>
        <w:t>)</w:t>
      </w:r>
    </w:p>
    <w:p w:rsidR="00FF3723" w:rsidRDefault="00FF3723" w:rsidP="00FF3723">
      <w:pPr>
        <w:rPr>
          <w:rFonts w:cs="Times New Roman"/>
        </w:rPr>
      </w:pPr>
      <w:r>
        <w:rPr>
          <w:rFonts w:cs="Times New Roman"/>
        </w:rPr>
        <w:t>Bij de omslag van Ludwig Burchard zou men dan een link kunnen leggen naar de ISAD-structuur van het archief van Burchard, waar de desbetreffende omslag ook wordt beschreven. Dit levert inderdaad in zekere mate dubbel werk op.</w:t>
      </w:r>
    </w:p>
    <w:p w:rsidR="009243B1" w:rsidRDefault="00D865EB" w:rsidP="00681713">
      <w:pPr>
        <w:pStyle w:val="Kop5"/>
      </w:pPr>
      <w:bookmarkStart w:id="107" w:name="_Toc430269903"/>
      <w:r>
        <w:lastRenderedPageBreak/>
        <w:t xml:space="preserve">Jan Corthouts, </w:t>
      </w:r>
      <w:proofErr w:type="spellStart"/>
      <w:r>
        <w:t>Anet</w:t>
      </w:r>
      <w:proofErr w:type="spellEnd"/>
      <w:r>
        <w:t xml:space="preserve"> (27 november 2014)</w:t>
      </w:r>
      <w:bookmarkEnd w:id="107"/>
    </w:p>
    <w:p w:rsidR="00D865EB" w:rsidRDefault="00D865EB" w:rsidP="00681713">
      <w:pPr>
        <w:pStyle w:val="Kop6"/>
        <w:numPr>
          <w:ilvl w:val="0"/>
          <w:numId w:val="54"/>
        </w:numPr>
        <w:ind w:left="1134" w:hanging="1134"/>
      </w:pPr>
      <w:bookmarkStart w:id="108" w:name="_Toc430269904"/>
      <w:r>
        <w:t>Inleiding</w:t>
      </w:r>
      <w:bookmarkEnd w:id="108"/>
    </w:p>
    <w:p w:rsidR="00D865EB" w:rsidRPr="00A6437C" w:rsidRDefault="00D865EB" w:rsidP="00D865EB">
      <w:r>
        <w:t xml:space="preserve">Dit overleg was veeleer een discussiemoment om tot een conclusie te komen hoe men het best de Rubensdocumentatie en het archief van Ludwig Burchard in één systeem kan beschrijven. De situatie van de Rubensdocumentatie en de aanwezigheid van </w:t>
      </w:r>
      <w:proofErr w:type="spellStart"/>
      <w:r>
        <w:t>Burchardarchief</w:t>
      </w:r>
      <w:proofErr w:type="spellEnd"/>
      <w:r>
        <w:t xml:space="preserve"> hierin en hoe dit alles nu geordend is, laat niet toe alles één op één in een systeem te beschrijven volgens de standaardprocedures van het beschrijven van een archief. Op dit overleg toonde ik de documenten die ik gemaakt heb (het Excel-bestand en het archiefschema). Jan toonde de verschillende mogelijkheden van </w:t>
      </w:r>
      <w:proofErr w:type="spellStart"/>
      <w:r>
        <w:t>Brocade</w:t>
      </w:r>
      <w:proofErr w:type="spellEnd"/>
      <w:r>
        <w:t xml:space="preserve"> aan in </w:t>
      </w:r>
      <w:proofErr w:type="spellStart"/>
      <w:r>
        <w:t>Brocade</w:t>
      </w:r>
      <w:proofErr w:type="spellEnd"/>
      <w:r>
        <w:t xml:space="preserve"> zelf (via de browser).</w:t>
      </w:r>
    </w:p>
    <w:p w:rsidR="00D865EB" w:rsidRDefault="00D865EB" w:rsidP="00681713">
      <w:pPr>
        <w:pStyle w:val="Kop6"/>
      </w:pPr>
      <w:bookmarkStart w:id="109" w:name="_Toc430269905"/>
      <w:r>
        <w:t>Optie: beschrijven in bibliotheekcatalogus</w:t>
      </w:r>
      <w:bookmarkEnd w:id="109"/>
    </w:p>
    <w:p w:rsidR="00D865EB" w:rsidRDefault="00D865EB" w:rsidP="00D865EB">
      <w:r>
        <w:t xml:space="preserve">Een andere optie om de Rubensdocumentatie te ontsluiten, is deze beschrijven in de bibliotheekcatalogus. Voor elke omslag van de Rubensdocumentatie zou men dan een titelbeschrijving moeten maken.  Het voordeel is dat alle documentatie in hetzelfde systeem terechtkomen. </w:t>
      </w:r>
    </w:p>
    <w:p w:rsidR="00D865EB" w:rsidRDefault="00D865EB" w:rsidP="00681713">
      <w:pPr>
        <w:pStyle w:val="Kop6"/>
      </w:pPr>
      <w:bookmarkStart w:id="110" w:name="_Toc430269906"/>
      <w:r>
        <w:t>Optie: objectbeschrijvingen</w:t>
      </w:r>
      <w:bookmarkEnd w:id="110"/>
    </w:p>
    <w:p w:rsidR="00D865EB" w:rsidRDefault="00D865EB" w:rsidP="00D865EB">
      <w:r>
        <w:t xml:space="preserve">Wat ook kan is het beschrijven van de omslagen in de objectmodule van </w:t>
      </w:r>
      <w:proofErr w:type="spellStart"/>
      <w:r>
        <w:t>Brocade</w:t>
      </w:r>
      <w:proofErr w:type="spellEnd"/>
      <w:r>
        <w:t xml:space="preserve">. Elke omslag komt overeen met één record. Binnen dit ene record kan men wel aangeven dat er nog drie andere omslagen in zitten. Dit gebeurt onder de hoofding “item”. Men voegt dan een “item” toe en dit kan men koppelen aan het archiefschema van Burchard, zodat dit hier op de juiste plaats terecht komt. Een tweede “item” verwijst naar de stukken die niet van Burchard zijn. </w:t>
      </w:r>
    </w:p>
    <w:p w:rsidR="00D865EB" w:rsidRDefault="00D865EB" w:rsidP="00D865EB">
      <w:r>
        <w:t>Dit schema stelt de situatie in het Rubenianum summier voor. Er zijn archiefcollecties, documentatie en bibliotheekcollecties. Binnen de archieven vind je de archieven van Ludwig Burchard en anderen terug. Bij de documentatie is er een opdeling per kunstenaar. Deze hiërarchie kan uitgebreid worden waar nodig. Deze komt terug in</w:t>
      </w:r>
      <w:r w:rsidR="00351C31">
        <w:t xml:space="preserve"> </w:t>
      </w:r>
      <w:r>
        <w:t xml:space="preserve">de archiefbeschrijving van </w:t>
      </w:r>
      <w:proofErr w:type="spellStart"/>
      <w:r>
        <w:t>Brocade</w:t>
      </w:r>
      <w:proofErr w:type="spellEnd"/>
      <w:r>
        <w:t xml:space="preserve">, aan de hand van de ISAD-structuur kan hier vorm aan gegeven worden. Onder “Archief Ludwig Burchard” kan men het archiefschema in </w:t>
      </w:r>
      <w:proofErr w:type="spellStart"/>
      <w:r>
        <w:t>Brocade</w:t>
      </w:r>
      <w:proofErr w:type="spellEnd"/>
      <w:r>
        <w:t xml:space="preserve"> invoeren. Iets gelijkaardig </w:t>
      </w:r>
      <w:r>
        <w:lastRenderedPageBreak/>
        <w:t>kan voor de Rubensdocumentatie gebeuren, bijvoorbeeld door de ordening zoals deze nu is aan te geven.</w:t>
      </w:r>
    </w:p>
    <w:p w:rsidR="00D865EB" w:rsidRDefault="00D865EB" w:rsidP="00D865EB">
      <w:r>
        <w:rPr>
          <w:noProof/>
          <w:lang w:eastAsia="nl-BE"/>
        </w:rPr>
        <w:drawing>
          <wp:inline distT="0" distB="0" distL="0" distR="0">
            <wp:extent cx="5486400" cy="3200400"/>
            <wp:effectExtent l="0" t="0" r="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865EB" w:rsidRDefault="00D865EB" w:rsidP="00D865EB">
      <w:r>
        <w:t xml:space="preserve">Deze structuur wordt dus vorm gegeven in de module archiefbeschrijving van </w:t>
      </w:r>
      <w:proofErr w:type="spellStart"/>
      <w:r>
        <w:t>Brocade</w:t>
      </w:r>
      <w:proofErr w:type="spellEnd"/>
      <w:r>
        <w:t xml:space="preserve">. Daarnaast bestaat er nog de module objectbeschrijving. In deze module wordt elke omslag in de Rubensdocumentatie beschreven als één object. Binnen dit object kunnen dan koppelingen worden gemaakt naar de ISAD-structuur van het archief van Burchard en de structuur van de Rubensdocumentatie. Dit gebeurt, zoals eerder gezegd, onder de hoofding “item”. Op deze manier kan men aangeven of er al dan niet een omslag van Burchard in de omslag van de Rubensdocumentatie zit. </w:t>
      </w:r>
    </w:p>
    <w:p w:rsidR="00D865EB" w:rsidRDefault="00D865EB" w:rsidP="00681713">
      <w:pPr>
        <w:pStyle w:val="Kop6"/>
      </w:pPr>
      <w:bookmarkStart w:id="111" w:name="_Toc430269907"/>
      <w:r>
        <w:t>Digitaliseren van stukken</w:t>
      </w:r>
      <w:bookmarkEnd w:id="111"/>
    </w:p>
    <w:p w:rsidR="00D865EB" w:rsidRDefault="00D865EB" w:rsidP="00D865EB">
      <w:r>
        <w:t>In principe is de module objectbeschrijving bedoeld voor individuele stukken, niet voor omslagen. Men kan in principe dus maar één digitaal bestand aan deze beschrijving toevoegen. Om dit te “omzeilen” kan men de gedigitaliseerde stukken apart in de module objectbeschrijving invoeren. Deze kan men dan koppelen aan de objectbeschrijving van de omslag en aan de ISAD-structuur van het archief van Burchard, als het een archiefstuk van hem betreft.</w:t>
      </w:r>
    </w:p>
    <w:p w:rsidR="00D865EB" w:rsidRDefault="00D865EB" w:rsidP="00681713">
      <w:pPr>
        <w:pStyle w:val="Kop6"/>
      </w:pPr>
      <w:bookmarkStart w:id="112" w:name="_Toc430269908"/>
      <w:r>
        <w:lastRenderedPageBreak/>
        <w:t>Conclusie</w:t>
      </w:r>
      <w:bookmarkEnd w:id="112"/>
    </w:p>
    <w:p w:rsidR="00D865EB" w:rsidRPr="00310CE9" w:rsidRDefault="00D865EB" w:rsidP="00D865EB">
      <w:r>
        <w:t>Jan Corthouts zal in december een simulatieomgeving programmeren zodat we ermee kunnen experimenteren en probleemsituaties noteren. Begin januari zal er opnieuw een overleg gepland worden om de bevindingen te bespreken.</w:t>
      </w:r>
    </w:p>
    <w:p w:rsidR="00D865EB" w:rsidRDefault="00D865EB" w:rsidP="00681713">
      <w:pPr>
        <w:pStyle w:val="Kop5"/>
      </w:pPr>
      <w:bookmarkStart w:id="113" w:name="_Toc430269909"/>
      <w:r>
        <w:t>BELANGRIJK!</w:t>
      </w:r>
      <w:bookmarkEnd w:id="113"/>
    </w:p>
    <w:p w:rsidR="00D865EB" w:rsidRDefault="00D865EB" w:rsidP="00D865EB">
      <w:r>
        <w:t>Op een volgend overleg met Jan Corthouts werd er teruggekomen op de hierboven genomen beslissingen. De eerst voorgesteld aanpak bleek niet zo goed, aangezien we het systeem zouden gebruiken op een manier waarvoor het niet gemaakt was. We zouden dus objectbeschrijvingen maken voor mappen. De individuele stukken van zo een map zouden dan op hetzelfde niveau komen als deze ook zouden beschreven worden. Aanvankelijk leek dit idee te werken, maar achteraf werd hierop teruggekomen.</w:t>
      </w:r>
    </w:p>
    <w:p w:rsidR="00D865EB" w:rsidRDefault="00D865EB" w:rsidP="00681713">
      <w:pPr>
        <w:pStyle w:val="Kop5"/>
      </w:pPr>
      <w:bookmarkStart w:id="114" w:name="_Toc430269910"/>
      <w:r>
        <w:t xml:space="preserve">Joris Janssens en </w:t>
      </w:r>
      <w:proofErr w:type="spellStart"/>
      <w:r>
        <w:t>Nastasia</w:t>
      </w:r>
      <w:proofErr w:type="spellEnd"/>
      <w:r>
        <w:t xml:space="preserve"> </w:t>
      </w:r>
      <w:proofErr w:type="spellStart"/>
      <w:r>
        <w:t>Vanderperren</w:t>
      </w:r>
      <w:proofErr w:type="spellEnd"/>
      <w:r>
        <w:t xml:space="preserve">, </w:t>
      </w:r>
      <w:proofErr w:type="spellStart"/>
      <w:r>
        <w:t>Packed</w:t>
      </w:r>
      <w:proofErr w:type="spellEnd"/>
      <w:r>
        <w:t xml:space="preserve"> (4 december 2014)</w:t>
      </w:r>
      <w:bookmarkEnd w:id="114"/>
    </w:p>
    <w:p w:rsidR="00D865EB" w:rsidRDefault="00D865EB" w:rsidP="00681713">
      <w:pPr>
        <w:pStyle w:val="Kop6"/>
        <w:numPr>
          <w:ilvl w:val="0"/>
          <w:numId w:val="55"/>
        </w:numPr>
        <w:ind w:left="1134" w:hanging="1134"/>
      </w:pPr>
      <w:bookmarkStart w:id="115" w:name="_Toc430269911"/>
      <w:r>
        <w:t>Inleiding</w:t>
      </w:r>
      <w:bookmarkEnd w:id="115"/>
    </w:p>
    <w:p w:rsidR="00D865EB" w:rsidRDefault="00D865EB" w:rsidP="00D865EB">
      <w:r>
        <w:t>De situatie van het Rubenianum werd uiteengezet. Er werd uitgelegd hoe het archief van Ludwig Burchard en de Rubensdocumentatie zich tegen over elkaar verhouden. Wat zijn de wensen van het Rubenianum? Er zou een archiefsysteem moeten zijn dat zowel het archief van Burchard (conceptueel) kan voorstellen als een ontsluiting bieden voor de documentatiefondsen die men bewaard. Problematisch is de verwevenheid van het archief van Burchard met de Rubensdocumentatie (en andere documentatiefondsen).</w:t>
      </w:r>
    </w:p>
    <w:p w:rsidR="00D865EB" w:rsidRDefault="00D865EB" w:rsidP="00D865EB">
      <w:r>
        <w:t>Het voorstel van Jan Corthouts werd voorgesteld. De omslagen van de Rubensdocumentatie zouden in de objectmodule kunnen worden beschreven, in feite als “stuk”. Deze kunnen dan gekoppeld worden aan de archiefbeschrijvingen van het archief van Burchard en die van de Rubensdocumentatie. Gedigitaliseerde stukken krijgen ook een objectbeschrijving en worden daarna aan de objectbeschrijving van de omslagen gekoppeld.</w:t>
      </w:r>
    </w:p>
    <w:p w:rsidR="00D865EB" w:rsidRDefault="00D865EB" w:rsidP="00681713">
      <w:pPr>
        <w:pStyle w:val="Kop6"/>
      </w:pPr>
      <w:bookmarkStart w:id="116" w:name="_Toc430269912"/>
      <w:r>
        <w:t>Vragen van PACKED</w:t>
      </w:r>
      <w:bookmarkEnd w:id="116"/>
    </w:p>
    <w:p w:rsidR="00D865EB" w:rsidRDefault="00D865EB" w:rsidP="00D865EB">
      <w:r>
        <w:t xml:space="preserve">Als men alles in een objectbeschrijving giet, komt alles dan op hetzelfde niveau? Komen de stukken en de omslagen dan op hetzelfde niveau, terwijl de stukken eigenlijk onder de omslag </w:t>
      </w:r>
      <w:r>
        <w:lastRenderedPageBreak/>
        <w:t>zouden moeten vallen? Kan men de gegevens op deze manier exporteren naar XML of EAD (voor uitwisseling)? Als men de omslag op stukniveau beschrijft, wie is dan de “archiefvormer”? Kunnen er meerdere archiefvormers aan een stuk worden gekoppeld?</w:t>
      </w:r>
    </w:p>
    <w:p w:rsidR="00D865EB" w:rsidRDefault="00D865EB" w:rsidP="00681713">
      <w:pPr>
        <w:pStyle w:val="Kop6"/>
      </w:pPr>
      <w:bookmarkStart w:id="117" w:name="_Toc430269913"/>
      <w:r>
        <w:t>Gelijkaardige situaties?</w:t>
      </w:r>
      <w:bookmarkEnd w:id="117"/>
    </w:p>
    <w:p w:rsidR="00D865EB" w:rsidRDefault="00D865EB" w:rsidP="00D865EB">
      <w:r>
        <w:t xml:space="preserve">Op het vorige werk van </w:t>
      </w:r>
      <w:proofErr w:type="spellStart"/>
      <w:r>
        <w:t>Nastasia</w:t>
      </w:r>
      <w:proofErr w:type="spellEnd"/>
      <w:r>
        <w:t xml:space="preserve"> werden de dossiers ook als “stuk” beschreven. De beschrijving van de individuele stukken gebeurde in het veld “opmerkingen” van het stuk.</w:t>
      </w:r>
    </w:p>
    <w:p w:rsidR="00D865EB" w:rsidRDefault="00D865EB" w:rsidP="00D865EB">
      <w:r>
        <w:t xml:space="preserve">Bij FLACC (Genk) </w:t>
      </w:r>
      <w:proofErr w:type="spellStart"/>
      <w:r>
        <w:t>beschijft</w:t>
      </w:r>
      <w:proofErr w:type="spellEnd"/>
      <w:r>
        <w:t xml:space="preserve"> men per “project” op niveau van “archief”. Hier worden dan individuele stukken aan gekoppeld. Deze worden doorzoekbaar gemaakt via de krachtige zoekmachines van Google via Google Drive.</w:t>
      </w:r>
    </w:p>
    <w:p w:rsidR="00D865EB" w:rsidRDefault="006B081A" w:rsidP="00681713">
      <w:pPr>
        <w:pStyle w:val="Kop6"/>
      </w:pPr>
      <w:bookmarkStart w:id="118" w:name="_Toc430269914"/>
      <w:r>
        <w:t>Ideeën van PACKED</w:t>
      </w:r>
      <w:bookmarkEnd w:id="118"/>
    </w:p>
    <w:p w:rsidR="006B081A" w:rsidRDefault="006B081A" w:rsidP="006B081A">
      <w:r>
        <w:t>Volgens Joris kan men tegenwoordig wat flexibeler omgaan met standaarden. Er wordt binnen archiefsystemen vaker gekeken naar de Amerikaanse standaarden, die meer ruimte voor interpretatie laten. Dit gebeurt vooral bij open-source systemen zoals ICA-</w:t>
      </w:r>
      <w:proofErr w:type="spellStart"/>
      <w:r>
        <w:t>AtoM</w:t>
      </w:r>
      <w:proofErr w:type="spellEnd"/>
      <w:r>
        <w:t xml:space="preserve">, </w:t>
      </w:r>
      <w:proofErr w:type="spellStart"/>
      <w:r>
        <w:t>ArchivesSpace</w:t>
      </w:r>
      <w:proofErr w:type="spellEnd"/>
      <w:r>
        <w:t xml:space="preserve"> en </w:t>
      </w:r>
      <w:proofErr w:type="spellStart"/>
      <w:r>
        <w:t>CollectiveAccess</w:t>
      </w:r>
      <w:proofErr w:type="spellEnd"/>
      <w:r>
        <w:t xml:space="preserve">. Met deze systemen kan heel veel gedaan worden en zouden ongetwijfeld een oplossing kunnen bieden voor de situatie binnen het Rubenianum, maar het aanschaffen van een derde systeem los van de reeds gebruikte systemen lijkt tegendraads. Als de bibliotheek al op </w:t>
      </w:r>
      <w:proofErr w:type="spellStart"/>
      <w:r>
        <w:t>Brocade</w:t>
      </w:r>
      <w:proofErr w:type="spellEnd"/>
      <w:r>
        <w:t xml:space="preserve"> draait, lijkt een keuze voor </w:t>
      </w:r>
      <w:proofErr w:type="spellStart"/>
      <w:r>
        <w:t>Brocade</w:t>
      </w:r>
      <w:proofErr w:type="spellEnd"/>
      <w:r>
        <w:t xml:space="preserve"> Archief logisch.</w:t>
      </w:r>
    </w:p>
    <w:p w:rsidR="006B081A" w:rsidRDefault="006B081A" w:rsidP="00681713">
      <w:pPr>
        <w:pStyle w:val="Kop6"/>
      </w:pPr>
      <w:bookmarkStart w:id="119" w:name="_Toc430269915"/>
      <w:r>
        <w:t>Conclusie</w:t>
      </w:r>
      <w:bookmarkEnd w:id="119"/>
    </w:p>
    <w:p w:rsidR="006B081A" w:rsidRDefault="006B081A" w:rsidP="006B081A">
      <w:r>
        <w:t xml:space="preserve">Over het algemeen vinden Joris en </w:t>
      </w:r>
      <w:proofErr w:type="spellStart"/>
      <w:r>
        <w:t>Nastasia</w:t>
      </w:r>
      <w:proofErr w:type="spellEnd"/>
      <w:r>
        <w:t xml:space="preserve"> de oplossing die Jan Corthouts bedacht wel goed.</w:t>
      </w:r>
    </w:p>
    <w:p w:rsidR="006B081A" w:rsidRDefault="006B081A" w:rsidP="006B081A">
      <w:r>
        <w:t xml:space="preserve">Joris zal navragen of er mensen zijn bij PACKED die </w:t>
      </w:r>
      <w:proofErr w:type="spellStart"/>
      <w:r>
        <w:t>Brocade</w:t>
      </w:r>
      <w:proofErr w:type="spellEnd"/>
      <w:r>
        <w:t xml:space="preserve"> Archief kennen. Hij zal </w:t>
      </w:r>
      <w:r w:rsidR="00351C31">
        <w:t xml:space="preserve">collega </w:t>
      </w:r>
      <w:r>
        <w:t xml:space="preserve"> Sanne contact met mij </w:t>
      </w:r>
      <w:r w:rsidR="00351C31">
        <w:t xml:space="preserve">laten </w:t>
      </w:r>
      <w:r>
        <w:t xml:space="preserve">opnemen, aangezien zij en </w:t>
      </w:r>
      <w:proofErr w:type="spellStart"/>
      <w:r>
        <w:t>Nastasia</w:t>
      </w:r>
      <w:proofErr w:type="spellEnd"/>
      <w:r>
        <w:t xml:space="preserve"> ervaring hebben met gelijkaardige projecten. PACKED kan ook gecontacteerd worden voor de studiedag.</w:t>
      </w:r>
    </w:p>
    <w:p w:rsidR="006B081A" w:rsidRDefault="006B081A" w:rsidP="006B081A">
      <w:r>
        <w:t>Als de testomgeving door Jan Corthouts gemaakt is, kan ik de link naar Joris sturen zodat hij ook kan kijken. Na de testomgeving uitgeprobeerd te hebben, kan ik terug contact opnemen. In de testomgeving moet zeker één omslag tot op stukniveau worden beschreven, om te zien hoe het systeem ermee omgaat.</w:t>
      </w:r>
    </w:p>
    <w:p w:rsidR="006B081A" w:rsidRDefault="006B081A" w:rsidP="00681713">
      <w:pPr>
        <w:pStyle w:val="Kop5"/>
      </w:pPr>
      <w:bookmarkStart w:id="120" w:name="_Toc430269916"/>
      <w:r>
        <w:lastRenderedPageBreak/>
        <w:t xml:space="preserve">Jan Corthouts, </w:t>
      </w:r>
      <w:proofErr w:type="spellStart"/>
      <w:r>
        <w:t>Anet</w:t>
      </w:r>
      <w:proofErr w:type="spellEnd"/>
      <w:r>
        <w:t xml:space="preserve"> (8 april 2015)</w:t>
      </w:r>
      <w:bookmarkEnd w:id="120"/>
    </w:p>
    <w:p w:rsidR="006B081A" w:rsidRDefault="006B081A" w:rsidP="00681713">
      <w:pPr>
        <w:pStyle w:val="Kop6"/>
        <w:numPr>
          <w:ilvl w:val="0"/>
          <w:numId w:val="56"/>
        </w:numPr>
        <w:ind w:left="1134" w:hanging="1134"/>
      </w:pPr>
      <w:bookmarkStart w:id="121" w:name="_Toc430269917"/>
      <w:r>
        <w:t>Inleiding</w:t>
      </w:r>
      <w:bookmarkEnd w:id="121"/>
    </w:p>
    <w:p w:rsidR="006B081A" w:rsidRDefault="006B081A" w:rsidP="006B081A">
      <w:r>
        <w:t xml:space="preserve">Op basis van het archiefschema van Ludwig Burchard en het Excel-bestand van de Rubensdocumentatie heeft Jan Corthouts een collectieoverzicht voor het Rubenianum opgesteld. Dit werd onmiddellijk op de productiemachine </w:t>
      </w:r>
      <w:proofErr w:type="spellStart"/>
      <w:r>
        <w:t>geparametriseerd</w:t>
      </w:r>
      <w:proofErr w:type="spellEnd"/>
      <w:r>
        <w:t>. Het zag er als volgt uit:</w:t>
      </w:r>
    </w:p>
    <w:p w:rsidR="006B081A" w:rsidRDefault="006B081A" w:rsidP="00482F9E">
      <w:r>
        <w:t>Collecties Rubenianum</w:t>
      </w:r>
    </w:p>
    <w:p w:rsidR="006B081A" w:rsidRDefault="006B081A" w:rsidP="003E79FD">
      <w:pPr>
        <w:pStyle w:val="Lijstalinea"/>
        <w:numPr>
          <w:ilvl w:val="0"/>
          <w:numId w:val="57"/>
        </w:numPr>
        <w:contextualSpacing/>
      </w:pPr>
      <w:r>
        <w:t>Archief Ludwig Burchard</w:t>
      </w:r>
    </w:p>
    <w:p w:rsidR="006B081A" w:rsidRDefault="006B081A" w:rsidP="003E79FD">
      <w:pPr>
        <w:pStyle w:val="Lijstalinea"/>
        <w:numPr>
          <w:ilvl w:val="0"/>
          <w:numId w:val="57"/>
        </w:numPr>
        <w:contextualSpacing/>
      </w:pPr>
      <w:r>
        <w:t>Archief Rubenianum</w:t>
      </w:r>
    </w:p>
    <w:p w:rsidR="006B081A" w:rsidRDefault="006B081A" w:rsidP="003E79FD">
      <w:pPr>
        <w:pStyle w:val="Lijstalinea"/>
        <w:numPr>
          <w:ilvl w:val="0"/>
          <w:numId w:val="57"/>
        </w:numPr>
        <w:contextualSpacing/>
      </w:pPr>
      <w:r>
        <w:t>CRLB (ofwel de Rubensdocumentatie)</w:t>
      </w:r>
    </w:p>
    <w:p w:rsidR="006B081A" w:rsidRDefault="006B081A" w:rsidP="006B081A">
      <w:r>
        <w:t xml:space="preserve">Voor drie van de vier modules van </w:t>
      </w:r>
      <w:proofErr w:type="spellStart"/>
      <w:r>
        <w:t>Brocade</w:t>
      </w:r>
      <w:proofErr w:type="spellEnd"/>
      <w:r>
        <w:t xml:space="preserve"> werd er </w:t>
      </w:r>
      <w:proofErr w:type="spellStart"/>
      <w:r>
        <w:t>geparametriseerd</w:t>
      </w:r>
      <w:proofErr w:type="spellEnd"/>
      <w:r>
        <w:t xml:space="preserve"> op basis van de geleverde documenten:</w:t>
      </w:r>
    </w:p>
    <w:tbl>
      <w:tblPr>
        <w:tblStyle w:val="Tabelraster"/>
        <w:tblW w:w="0" w:type="auto"/>
        <w:tblLook w:val="04A0" w:firstRow="1" w:lastRow="0" w:firstColumn="1" w:lastColumn="0" w:noHBand="0" w:noVBand="1"/>
      </w:tblPr>
      <w:tblGrid>
        <w:gridCol w:w="3070"/>
        <w:gridCol w:w="3071"/>
        <w:gridCol w:w="3071"/>
      </w:tblGrid>
      <w:tr w:rsidR="006B081A" w:rsidTr="007937E0">
        <w:tc>
          <w:tcPr>
            <w:tcW w:w="3070" w:type="dxa"/>
          </w:tcPr>
          <w:p w:rsidR="006B081A" w:rsidRPr="00B83E9C" w:rsidRDefault="006B081A" w:rsidP="007937E0">
            <w:pPr>
              <w:rPr>
                <w:u w:val="single"/>
              </w:rPr>
            </w:pPr>
            <w:proofErr w:type="spellStart"/>
            <w:r w:rsidRPr="00B83E9C">
              <w:rPr>
                <w:u w:val="single"/>
              </w:rPr>
              <w:t>Authorities</w:t>
            </w:r>
            <w:proofErr w:type="spellEnd"/>
          </w:p>
        </w:tc>
        <w:tc>
          <w:tcPr>
            <w:tcW w:w="3071" w:type="dxa"/>
          </w:tcPr>
          <w:p w:rsidR="006B081A" w:rsidRPr="00B83E9C" w:rsidRDefault="006B081A" w:rsidP="007937E0">
            <w:pPr>
              <w:rPr>
                <w:u w:val="single"/>
              </w:rPr>
            </w:pPr>
            <w:r w:rsidRPr="00B83E9C">
              <w:rPr>
                <w:u w:val="single"/>
              </w:rPr>
              <w:t>ISAD</w:t>
            </w:r>
          </w:p>
        </w:tc>
        <w:tc>
          <w:tcPr>
            <w:tcW w:w="3071" w:type="dxa"/>
          </w:tcPr>
          <w:p w:rsidR="006B081A" w:rsidRPr="00B83E9C" w:rsidRDefault="006B081A" w:rsidP="007937E0">
            <w:pPr>
              <w:rPr>
                <w:u w:val="single"/>
              </w:rPr>
            </w:pPr>
            <w:r w:rsidRPr="00B83E9C">
              <w:rPr>
                <w:u w:val="single"/>
              </w:rPr>
              <w:t>Objecten</w:t>
            </w:r>
          </w:p>
        </w:tc>
      </w:tr>
      <w:tr w:rsidR="006B081A" w:rsidTr="007937E0">
        <w:tc>
          <w:tcPr>
            <w:tcW w:w="3070" w:type="dxa"/>
          </w:tcPr>
          <w:p w:rsidR="006B081A" w:rsidRDefault="006B081A" w:rsidP="003E79FD">
            <w:pPr>
              <w:pStyle w:val="Lijstalinea"/>
              <w:numPr>
                <w:ilvl w:val="0"/>
                <w:numId w:val="58"/>
              </w:numPr>
              <w:contextualSpacing/>
            </w:pPr>
            <w:r>
              <w:t>Ludwig Burchard (persoon)</w:t>
            </w:r>
          </w:p>
          <w:p w:rsidR="006B081A" w:rsidRPr="00B83E9C" w:rsidRDefault="006B081A" w:rsidP="003E79FD">
            <w:pPr>
              <w:pStyle w:val="Lijstalinea"/>
              <w:numPr>
                <w:ilvl w:val="0"/>
                <w:numId w:val="58"/>
              </w:numPr>
              <w:contextualSpacing/>
            </w:pPr>
            <w:r>
              <w:t>Rubenianum (organisatie)</w:t>
            </w:r>
          </w:p>
        </w:tc>
        <w:tc>
          <w:tcPr>
            <w:tcW w:w="3071" w:type="dxa"/>
          </w:tcPr>
          <w:p w:rsidR="006B081A" w:rsidRDefault="006B081A" w:rsidP="003E79FD">
            <w:pPr>
              <w:pStyle w:val="Lijstalinea"/>
              <w:numPr>
                <w:ilvl w:val="0"/>
                <w:numId w:val="58"/>
              </w:numPr>
              <w:contextualSpacing/>
            </w:pPr>
            <w:r>
              <w:t>Rubenianum</w:t>
            </w:r>
          </w:p>
          <w:p w:rsidR="006B081A" w:rsidRDefault="006B081A" w:rsidP="003E79FD">
            <w:pPr>
              <w:pStyle w:val="Lijstalinea"/>
              <w:numPr>
                <w:ilvl w:val="0"/>
                <w:numId w:val="58"/>
              </w:numPr>
              <w:contextualSpacing/>
            </w:pPr>
            <w:r>
              <w:t>Ludwig Burchard</w:t>
            </w:r>
          </w:p>
          <w:p w:rsidR="006B081A" w:rsidRPr="00B83E9C" w:rsidRDefault="006B081A" w:rsidP="003E79FD">
            <w:pPr>
              <w:pStyle w:val="Lijstalinea"/>
              <w:numPr>
                <w:ilvl w:val="0"/>
                <w:numId w:val="58"/>
              </w:numPr>
              <w:contextualSpacing/>
            </w:pPr>
            <w:r>
              <w:t>Documentatie Rubenianum</w:t>
            </w:r>
          </w:p>
        </w:tc>
        <w:tc>
          <w:tcPr>
            <w:tcW w:w="3071" w:type="dxa"/>
          </w:tcPr>
          <w:p w:rsidR="006B081A" w:rsidRDefault="006B081A" w:rsidP="007937E0">
            <w:r>
              <w:t>RUBDOC</w:t>
            </w:r>
          </w:p>
        </w:tc>
      </w:tr>
    </w:tbl>
    <w:p w:rsidR="006B081A" w:rsidRDefault="006B081A" w:rsidP="006B081A">
      <w:pPr>
        <w:pStyle w:val="Kop6"/>
      </w:pPr>
      <w:bookmarkStart w:id="122" w:name="_Toc430269918"/>
      <w:proofErr w:type="spellStart"/>
      <w:r>
        <w:t>Authorities</w:t>
      </w:r>
      <w:bookmarkEnd w:id="122"/>
      <w:proofErr w:type="spellEnd"/>
    </w:p>
    <w:p w:rsidR="006B081A" w:rsidRDefault="006B081A" w:rsidP="00681713">
      <w:pPr>
        <w:pStyle w:val="Kop7"/>
      </w:pPr>
      <w:r>
        <w:t>Ludwig Burchard</w:t>
      </w:r>
    </w:p>
    <w:p w:rsidR="006B081A" w:rsidRDefault="006B081A" w:rsidP="006B081A">
      <w:r>
        <w:t>Bestaat al en is in beheer van het Letterenhuis. Er is echter weinig informatie ingevuld. Dit kan eenvoudig via de ISAAR-fiche aangevuld worden, maar het beheer moet aan het Rubenianum worden overgedragen. Dit moet via het Letterenhuis aangevraagd worden.</w:t>
      </w:r>
    </w:p>
    <w:p w:rsidR="006B081A" w:rsidRDefault="006B081A" w:rsidP="00681713">
      <w:pPr>
        <w:pStyle w:val="Kop7"/>
      </w:pPr>
      <w:r>
        <w:t>Rubenianum</w:t>
      </w:r>
    </w:p>
    <w:p w:rsidR="006B081A" w:rsidRDefault="006B081A" w:rsidP="006B081A">
      <w:r>
        <w:t>Bestaat, maar weinig ingevuld. Is ook in het beheer van het Letterenhuis.</w:t>
      </w:r>
    </w:p>
    <w:p w:rsidR="006B081A" w:rsidRDefault="006B081A" w:rsidP="006B081A">
      <w:r>
        <w:t>2 keer per maand komt er een werkgroep samen rond de “</w:t>
      </w:r>
      <w:proofErr w:type="spellStart"/>
      <w:r>
        <w:t>authority</w:t>
      </w:r>
      <w:proofErr w:type="spellEnd"/>
      <w:r>
        <w:t xml:space="preserve"> records” om allerlei aspecten te bespreken:</w:t>
      </w:r>
    </w:p>
    <w:p w:rsidR="006B081A" w:rsidRDefault="006B081A" w:rsidP="003E79FD">
      <w:pPr>
        <w:pStyle w:val="Lijstalinea"/>
        <w:numPr>
          <w:ilvl w:val="0"/>
          <w:numId w:val="59"/>
        </w:numPr>
        <w:contextualSpacing/>
      </w:pPr>
      <w:r>
        <w:lastRenderedPageBreak/>
        <w:t xml:space="preserve">Er bestaan 2 handleidingen voor het invullen van de </w:t>
      </w:r>
      <w:proofErr w:type="spellStart"/>
      <w:r>
        <w:t>authority</w:t>
      </w:r>
      <w:proofErr w:type="spellEnd"/>
      <w:r>
        <w:t xml:space="preserve"> records voor personen en organisaties.</w:t>
      </w:r>
    </w:p>
    <w:p w:rsidR="006B081A" w:rsidRDefault="006B081A" w:rsidP="003E79FD">
      <w:pPr>
        <w:pStyle w:val="Lijstalinea"/>
        <w:numPr>
          <w:ilvl w:val="0"/>
          <w:numId w:val="59"/>
        </w:numPr>
        <w:contextualSpacing/>
      </w:pPr>
      <w:r>
        <w:t xml:space="preserve">De invulformulieren van </w:t>
      </w:r>
      <w:proofErr w:type="spellStart"/>
      <w:r>
        <w:t>Brocade</w:t>
      </w:r>
      <w:proofErr w:type="spellEnd"/>
      <w:r>
        <w:t xml:space="preserve"> worden becommentarieerd en er worden voorstellen gedaan voor aanpassingen of aanvullingen.</w:t>
      </w:r>
    </w:p>
    <w:p w:rsidR="006B081A" w:rsidRDefault="006B081A" w:rsidP="00681713">
      <w:pPr>
        <w:pStyle w:val="Kop6"/>
      </w:pPr>
      <w:bookmarkStart w:id="123" w:name="_Toc430269919"/>
      <w:r>
        <w:t>ISAD</w:t>
      </w:r>
      <w:bookmarkEnd w:id="123"/>
    </w:p>
    <w:p w:rsidR="006B081A" w:rsidRDefault="006B081A" w:rsidP="00681713">
      <w:pPr>
        <w:pStyle w:val="Kop7"/>
        <w:numPr>
          <w:ilvl w:val="0"/>
          <w:numId w:val="60"/>
        </w:numPr>
        <w:ind w:left="1134" w:hanging="1134"/>
      </w:pPr>
      <w:r>
        <w:t>Archief Ludwig Burchard</w:t>
      </w:r>
    </w:p>
    <w:p w:rsidR="006B081A" w:rsidRDefault="006B081A" w:rsidP="006B081A">
      <w:r>
        <w:t xml:space="preserve">Dit werd gebaseerd op het archiefschema. Ondertussen is dit wel aangepast. Het is geen groot probleem om het in </w:t>
      </w:r>
      <w:proofErr w:type="spellStart"/>
      <w:r>
        <w:t>Brocade</w:t>
      </w:r>
      <w:proofErr w:type="spellEnd"/>
      <w:r>
        <w:t xml:space="preserve"> aan te passen, maar het is beter om dit niet te vaak te doen.</w:t>
      </w:r>
    </w:p>
    <w:p w:rsidR="006B081A" w:rsidRDefault="006B081A" w:rsidP="00681713">
      <w:pPr>
        <w:pStyle w:val="Kop7"/>
      </w:pPr>
      <w:r>
        <w:t>Rubensdocumentatie</w:t>
      </w:r>
    </w:p>
    <w:p w:rsidR="006B081A" w:rsidRDefault="006B081A" w:rsidP="006B081A">
      <w:r>
        <w:t>Op basis van de Excel werd dit schema opgesteld. Dit zag er als volgt uit:</w:t>
      </w:r>
    </w:p>
    <w:p w:rsidR="006B081A" w:rsidRDefault="006B081A" w:rsidP="00482F9E">
      <w:r>
        <w:t>Collecties Rubenianum</w:t>
      </w:r>
    </w:p>
    <w:p w:rsidR="006B081A" w:rsidRDefault="006B081A" w:rsidP="003E79FD">
      <w:pPr>
        <w:pStyle w:val="Lijstalinea"/>
        <w:numPr>
          <w:ilvl w:val="0"/>
          <w:numId w:val="61"/>
        </w:numPr>
        <w:contextualSpacing/>
      </w:pPr>
      <w:r>
        <w:t>Archief Ludwig Burchard</w:t>
      </w:r>
    </w:p>
    <w:p w:rsidR="006B081A" w:rsidRDefault="006B081A" w:rsidP="003E79FD">
      <w:pPr>
        <w:pStyle w:val="Lijstalinea"/>
        <w:numPr>
          <w:ilvl w:val="0"/>
          <w:numId w:val="61"/>
        </w:numPr>
        <w:contextualSpacing/>
      </w:pPr>
      <w:r>
        <w:t>Archief Rubenianum</w:t>
      </w:r>
    </w:p>
    <w:p w:rsidR="006B081A" w:rsidRDefault="006B081A" w:rsidP="003E79FD">
      <w:pPr>
        <w:pStyle w:val="Lijstalinea"/>
        <w:numPr>
          <w:ilvl w:val="0"/>
          <w:numId w:val="61"/>
        </w:numPr>
        <w:contextualSpacing/>
      </w:pPr>
      <w:r>
        <w:t>CRLB</w:t>
      </w:r>
    </w:p>
    <w:p w:rsidR="006B081A" w:rsidRDefault="006B081A" w:rsidP="003E79FD">
      <w:pPr>
        <w:pStyle w:val="Lijstalinea"/>
        <w:numPr>
          <w:ilvl w:val="1"/>
          <w:numId w:val="61"/>
        </w:numPr>
        <w:contextualSpacing/>
      </w:pPr>
      <w:r>
        <w:t xml:space="preserve">CRLB I – </w:t>
      </w:r>
      <w:proofErr w:type="spellStart"/>
      <w:r>
        <w:t>Jesuit</w:t>
      </w:r>
      <w:proofErr w:type="spellEnd"/>
      <w:r>
        <w:t xml:space="preserve"> </w:t>
      </w:r>
      <w:proofErr w:type="spellStart"/>
      <w:r>
        <w:t>Ceiling</w:t>
      </w:r>
      <w:proofErr w:type="spellEnd"/>
    </w:p>
    <w:p w:rsidR="006B081A" w:rsidRDefault="006B081A" w:rsidP="003E79FD">
      <w:pPr>
        <w:pStyle w:val="Lijstalinea"/>
        <w:numPr>
          <w:ilvl w:val="2"/>
          <w:numId w:val="61"/>
        </w:numPr>
        <w:contextualSpacing/>
      </w:pPr>
      <w:r>
        <w:t>JESUITCEILING.01</w:t>
      </w:r>
    </w:p>
    <w:p w:rsidR="006B081A" w:rsidRDefault="006B081A" w:rsidP="003E79FD">
      <w:pPr>
        <w:pStyle w:val="Lijstalinea"/>
        <w:numPr>
          <w:ilvl w:val="2"/>
          <w:numId w:val="61"/>
        </w:numPr>
        <w:contextualSpacing/>
      </w:pPr>
      <w:r>
        <w:t>JESUITCEILING.02</w:t>
      </w:r>
    </w:p>
    <w:p w:rsidR="006B081A" w:rsidRDefault="006B081A" w:rsidP="003E79FD">
      <w:pPr>
        <w:pStyle w:val="Lijstalinea"/>
        <w:numPr>
          <w:ilvl w:val="2"/>
          <w:numId w:val="61"/>
        </w:numPr>
        <w:contextualSpacing/>
      </w:pPr>
      <w:r>
        <w:t>…</w:t>
      </w:r>
    </w:p>
    <w:p w:rsidR="006B081A" w:rsidRDefault="006B081A" w:rsidP="003E79FD">
      <w:pPr>
        <w:pStyle w:val="Lijstalinea"/>
        <w:numPr>
          <w:ilvl w:val="1"/>
          <w:numId w:val="61"/>
        </w:numPr>
        <w:contextualSpacing/>
      </w:pPr>
      <w:r>
        <w:t xml:space="preserve">CRLB II – </w:t>
      </w:r>
      <w:proofErr w:type="spellStart"/>
      <w:r>
        <w:t>Eucharist</w:t>
      </w:r>
      <w:proofErr w:type="spellEnd"/>
    </w:p>
    <w:p w:rsidR="006B081A" w:rsidRDefault="006B081A" w:rsidP="003E79FD">
      <w:pPr>
        <w:pStyle w:val="Lijstalinea"/>
        <w:numPr>
          <w:ilvl w:val="1"/>
          <w:numId w:val="61"/>
        </w:numPr>
        <w:contextualSpacing/>
      </w:pPr>
      <w:r>
        <w:t>CRLB III – Old Testament</w:t>
      </w:r>
    </w:p>
    <w:p w:rsidR="006B081A" w:rsidRDefault="006B081A" w:rsidP="006B081A">
      <w:r>
        <w:t xml:space="preserve">JESUITCEILING.01 verwijst naar de doos waarin de mappen met documentatie zijn opgeborgen. Dit is op dit moment het laagste niveau in de ISAD-structuur. In de fiche voor deze doos binnen </w:t>
      </w:r>
      <w:proofErr w:type="spellStart"/>
      <w:r>
        <w:t>Brocade</w:t>
      </w:r>
      <w:proofErr w:type="spellEnd"/>
      <w:r>
        <w:t xml:space="preserve"> worden de individuele mappen </w:t>
      </w:r>
      <w:proofErr w:type="spellStart"/>
      <w:r>
        <w:t>opgelijst</w:t>
      </w:r>
      <w:proofErr w:type="spellEnd"/>
      <w:r>
        <w:t xml:space="preserve"> in het veld “Inhoud en structuur.” De mappen kunnen indien gewenst ook in de ISAD-structuur worden opgenomen. Teveel opdelingen kunnen er echter voor zorgen dat alles traag wordt geladen.</w:t>
      </w:r>
    </w:p>
    <w:p w:rsidR="006B081A" w:rsidRDefault="006B081A" w:rsidP="006B081A">
      <w:r>
        <w:lastRenderedPageBreak/>
        <w:t>Er staat boven de ISAD-structuur nog een boomstructuur, namelijk het “collectieoverzicht” of “archievenoverzicht”. Dit laat toe om meerdere ISAD-beschrijvingen op verschillende plaatsen te laten terugkomen. Dit laat ook toe om te schuiven binnen de hiërarchie.</w:t>
      </w:r>
    </w:p>
    <w:p w:rsidR="006B081A" w:rsidRDefault="006B081A" w:rsidP="00681713">
      <w:pPr>
        <w:pStyle w:val="Kop6"/>
      </w:pPr>
      <w:bookmarkStart w:id="124" w:name="_Toc430269920"/>
      <w:r>
        <w:t>Objecten</w:t>
      </w:r>
      <w:bookmarkEnd w:id="124"/>
    </w:p>
    <w:p w:rsidR="006B081A" w:rsidRDefault="006B081A" w:rsidP="006B081A">
      <w:r>
        <w:t>Momenteel zijn de verschillende omslagen als een “object” beschreven en terug te vinden binnen de structuur van ISAD onder “JESUITCEILING.01”, dus op niveau van de doos. Dit is een oneigenlijk gebruik van de objectenmodule, aangezien deze is bedoeld voor individuele stukken. Op een vorig overleg werd deze oplossing naar voren gebracht wegens de complexiteit van het materiaal, maar toch is het niet aan te raden mappen op niveau van het object te beschrijven. Als men een individueel stuk uit zo’n omslag digitaliseert moet dit stuk ook in de objectenmodule worden beschreven. Dit zorgt ervoor dat het stuk op hetzelfde niveau komt te staan als de omslag waar het in zit, in plaats van een niveau onder de omslag. Deze methode wordt dus niet aangeraden.</w:t>
      </w:r>
    </w:p>
    <w:p w:rsidR="006B081A" w:rsidRDefault="006B081A" w:rsidP="006B081A">
      <w:r>
        <w:t>Er zijn drie manieren om het aan te pakken:</w:t>
      </w:r>
    </w:p>
    <w:p w:rsidR="006B081A" w:rsidRDefault="006B081A" w:rsidP="003E79FD">
      <w:pPr>
        <w:pStyle w:val="Lijstalinea"/>
        <w:numPr>
          <w:ilvl w:val="0"/>
          <w:numId w:val="62"/>
        </w:numPr>
        <w:contextualSpacing/>
      </w:pPr>
      <w:r>
        <w:t>De mappen beschrijven in de ISAD-structuur</w:t>
      </w:r>
    </w:p>
    <w:p w:rsidR="006B081A" w:rsidRDefault="006B081A" w:rsidP="003E79FD">
      <w:pPr>
        <w:pStyle w:val="Lijstalinea"/>
        <w:numPr>
          <w:ilvl w:val="0"/>
          <w:numId w:val="62"/>
        </w:numPr>
        <w:contextualSpacing/>
      </w:pPr>
      <w:r>
        <w:t>De mappen opnemen in het veld “Inhoud en structuur”</w:t>
      </w:r>
    </w:p>
    <w:p w:rsidR="006B081A" w:rsidRDefault="006B081A" w:rsidP="003E79FD">
      <w:pPr>
        <w:pStyle w:val="Lijstalinea"/>
        <w:numPr>
          <w:ilvl w:val="0"/>
          <w:numId w:val="62"/>
        </w:numPr>
        <w:contextualSpacing/>
      </w:pPr>
      <w:r>
        <w:t>De mappen beschrijven in de objectmodule</w:t>
      </w:r>
    </w:p>
    <w:p w:rsidR="006B081A" w:rsidRDefault="006B081A" w:rsidP="00681713">
      <w:pPr>
        <w:pStyle w:val="Kop6"/>
      </w:pPr>
      <w:bookmarkStart w:id="125" w:name="_Toc430269921"/>
      <w:r>
        <w:t>Besluit</w:t>
      </w:r>
      <w:bookmarkEnd w:id="125"/>
    </w:p>
    <w:p w:rsidR="006B081A" w:rsidRDefault="006B081A" w:rsidP="006B081A">
      <w:r>
        <w:t>Jan Corthouts stelde het volgende stappenplan voor:</w:t>
      </w:r>
    </w:p>
    <w:p w:rsidR="006B081A" w:rsidRDefault="006B081A" w:rsidP="003E79FD">
      <w:pPr>
        <w:pStyle w:val="Lijstalinea"/>
        <w:numPr>
          <w:ilvl w:val="0"/>
          <w:numId w:val="63"/>
        </w:numPr>
        <w:contextualSpacing/>
      </w:pPr>
      <w:r w:rsidRPr="009F2AC2">
        <w:rPr>
          <w:u w:val="single"/>
        </w:rPr>
        <w:t>Stap 1:</w:t>
      </w:r>
      <w:r>
        <w:t xml:space="preserve"> Beschrijve</w:t>
      </w:r>
      <w:r w:rsidR="00351C31">
        <w:t>n op niveau van de doos in de IS</w:t>
      </w:r>
      <w:r>
        <w:t>AD-structuur. Dit is haalbaar binnen het kader van het project en zorgt ervoor dat de eerste indeling van de Rubensdocumentatie al in het systeem zit. De individuele omslagen worden binnen “Inhoud en structuur” beschreven.</w:t>
      </w:r>
    </w:p>
    <w:p w:rsidR="006B081A" w:rsidRPr="009F2AC2" w:rsidRDefault="006B081A" w:rsidP="003E79FD">
      <w:pPr>
        <w:pStyle w:val="Lijstalinea"/>
        <w:numPr>
          <w:ilvl w:val="0"/>
          <w:numId w:val="63"/>
        </w:numPr>
        <w:contextualSpacing/>
        <w:rPr>
          <w:u w:val="single"/>
        </w:rPr>
      </w:pPr>
      <w:r w:rsidRPr="009F2AC2">
        <w:rPr>
          <w:u w:val="single"/>
        </w:rPr>
        <w:t>Stap 2:</w:t>
      </w:r>
      <w:r>
        <w:t xml:space="preserve"> De individuele mappen beschrijven in de ISAD-module.</w:t>
      </w:r>
    </w:p>
    <w:p w:rsidR="006B081A" w:rsidRPr="009F2AC2" w:rsidRDefault="006B081A" w:rsidP="003E79FD">
      <w:pPr>
        <w:pStyle w:val="Lijstalinea"/>
        <w:numPr>
          <w:ilvl w:val="0"/>
          <w:numId w:val="63"/>
        </w:numPr>
        <w:contextualSpacing/>
        <w:rPr>
          <w:u w:val="single"/>
        </w:rPr>
      </w:pPr>
      <w:r>
        <w:rPr>
          <w:u w:val="single"/>
        </w:rPr>
        <w:t>Stap 3:</w:t>
      </w:r>
      <w:r>
        <w:t xml:space="preserve"> Stukbeschrijvingen maken en/of digitaliseren en deze aan de individuele mappen koppelen.</w:t>
      </w:r>
    </w:p>
    <w:p w:rsidR="006B081A" w:rsidRDefault="006B081A" w:rsidP="006B081A">
      <w:r>
        <w:lastRenderedPageBreak/>
        <w:t xml:space="preserve">Het volstaat, alleszins voorlopig, om in de ISAD-structuur van het archief van Ludwig Burchard onder “Verwant materiaal” een verwijzing te maken naar zijn documentatie die nu in de Rubensdocumentatie zit. Men moet aanvaarden dat de originele orde van </w:t>
      </w:r>
      <w:proofErr w:type="spellStart"/>
      <w:r>
        <w:t>Burchard’s</w:t>
      </w:r>
      <w:proofErr w:type="spellEnd"/>
      <w:r>
        <w:t xml:space="preserve"> notities niet meer of nauwelijks te achterhalen is. Op termijn kunnen ook binnen de structuur van </w:t>
      </w:r>
      <w:proofErr w:type="spellStart"/>
      <w:r>
        <w:t>Burchard’s</w:t>
      </w:r>
      <w:proofErr w:type="spellEnd"/>
      <w:r>
        <w:t xml:space="preserve"> archief verdere opdelingen gemaakt worden.</w:t>
      </w:r>
    </w:p>
    <w:p w:rsidR="006B081A" w:rsidRDefault="006B081A" w:rsidP="006B081A">
      <w:r>
        <w:t xml:space="preserve">Woensdag 15 april 2015, 9u30: eerste opleiding </w:t>
      </w:r>
      <w:proofErr w:type="spellStart"/>
      <w:r>
        <w:t>Brocade</w:t>
      </w:r>
      <w:proofErr w:type="spellEnd"/>
      <w:r>
        <w:t>.</w:t>
      </w:r>
    </w:p>
    <w:p w:rsidR="007937E0" w:rsidRDefault="007937E0" w:rsidP="00681713">
      <w:pPr>
        <w:pStyle w:val="Kop4"/>
      </w:pPr>
      <w:bookmarkStart w:id="126" w:name="_Toc430269922"/>
      <w:r>
        <w:t>Andere opties</w:t>
      </w:r>
      <w:bookmarkEnd w:id="126"/>
    </w:p>
    <w:p w:rsidR="007937E0" w:rsidRDefault="007937E0" w:rsidP="007937E0">
      <w:r>
        <w:t>Andere onderzochte opties zijn:</w:t>
      </w:r>
    </w:p>
    <w:p w:rsidR="007937E0" w:rsidRDefault="007937E0" w:rsidP="003E79FD">
      <w:pPr>
        <w:pStyle w:val="Lijstalinea"/>
        <w:numPr>
          <w:ilvl w:val="0"/>
          <w:numId w:val="64"/>
        </w:numPr>
      </w:pPr>
      <w:proofErr w:type="spellStart"/>
      <w:r>
        <w:t>Avalon</w:t>
      </w:r>
      <w:proofErr w:type="spellEnd"/>
      <w:r>
        <w:t xml:space="preserve"> Media System: collectiebeheerssysteem, maar vooral voor audiovisuele materialen.</w:t>
      </w:r>
    </w:p>
    <w:p w:rsidR="007937E0" w:rsidRPr="007937E0" w:rsidRDefault="00685BA7" w:rsidP="003E79FD">
      <w:pPr>
        <w:pStyle w:val="Lijstalinea"/>
        <w:numPr>
          <w:ilvl w:val="0"/>
          <w:numId w:val="64"/>
        </w:numPr>
      </w:pPr>
      <w:proofErr w:type="spellStart"/>
      <w:r>
        <w:t>ScopeArchive</w:t>
      </w:r>
      <w:proofErr w:type="spellEnd"/>
      <w:r>
        <w:t xml:space="preserve">/LIAS: het systeem dat wordt gebruikt bij de KU Leuven, KADOC en </w:t>
      </w:r>
      <w:proofErr w:type="spellStart"/>
      <w:r>
        <w:t>Illuminare</w:t>
      </w:r>
      <w:proofErr w:type="spellEnd"/>
      <w:r>
        <w:t>. Lijkt handig, maar is ook betalend. Er werd geen contact gelegd met de ontwikkelaars. De zoekomgeving voelde wel wat stroef aan.</w:t>
      </w:r>
    </w:p>
    <w:p w:rsidR="008B2F8B" w:rsidRDefault="008B2F8B" w:rsidP="00681713">
      <w:pPr>
        <w:pStyle w:val="Kop3"/>
      </w:pPr>
      <w:bookmarkStart w:id="127" w:name="_Toc430269923"/>
      <w:r>
        <w:t>Keuze: Brocade Archief</w:t>
      </w:r>
      <w:bookmarkEnd w:id="127"/>
    </w:p>
    <w:p w:rsidR="008B2F8B" w:rsidRDefault="008B2F8B" w:rsidP="00681713">
      <w:pPr>
        <w:pStyle w:val="Kop4"/>
        <w:numPr>
          <w:ilvl w:val="0"/>
          <w:numId w:val="40"/>
        </w:numPr>
        <w:ind w:left="1134" w:hanging="1134"/>
      </w:pPr>
      <w:bookmarkStart w:id="128" w:name="_Toc430269924"/>
      <w:r>
        <w:t>Redenen</w:t>
      </w:r>
      <w:bookmarkEnd w:id="128"/>
    </w:p>
    <w:p w:rsidR="003B1DAC" w:rsidRDefault="003B1DAC" w:rsidP="008B2F8B">
      <w:r>
        <w:t xml:space="preserve">De keuze viel al snel op </w:t>
      </w:r>
      <w:proofErr w:type="spellStart"/>
      <w:r>
        <w:t>Brocade</w:t>
      </w:r>
      <w:proofErr w:type="spellEnd"/>
      <w:r>
        <w:t xml:space="preserve"> Archief. De bibliotheek was reeds in </w:t>
      </w:r>
      <w:proofErr w:type="spellStart"/>
      <w:r>
        <w:t>Brocade</w:t>
      </w:r>
      <w:proofErr w:type="spellEnd"/>
      <w:r>
        <w:t xml:space="preserve"> geregistreerd en ontsloten.. Heel wat andere partners binnen de stad Antwerpen en het Koninklijk Museum voor Schone Kunsten van Antwerpen maken ook gebruik van de archiefmodule. Het merendeel ervan zit nog in een beginfase, met uitzondering van het Letterenhuis.</w:t>
      </w:r>
      <w:r w:rsidR="00BF5529">
        <w:t xml:space="preserve"> </w:t>
      </w:r>
      <w:r w:rsidR="00BF5529" w:rsidRPr="00BF5529">
        <w:t xml:space="preserve">Een groot voordeel van </w:t>
      </w:r>
      <w:proofErr w:type="spellStart"/>
      <w:r w:rsidR="00BF5529" w:rsidRPr="00BF5529">
        <w:t>Brocade</w:t>
      </w:r>
      <w:proofErr w:type="spellEnd"/>
      <w:r w:rsidR="00BF5529" w:rsidRPr="00BF5529">
        <w:t xml:space="preserve"> is de goede support van de ontwikkelaars, waar je terecht kan voor aanpassingen en vragen. </w:t>
      </w:r>
    </w:p>
    <w:p w:rsidR="008B2F8B" w:rsidRDefault="008B2F8B" w:rsidP="00681713">
      <w:pPr>
        <w:pStyle w:val="Kop4"/>
      </w:pPr>
      <w:bookmarkStart w:id="129" w:name="_Toc430269925"/>
      <w:r>
        <w:t>Testfase</w:t>
      </w:r>
      <w:bookmarkEnd w:id="129"/>
    </w:p>
    <w:p w:rsidR="008B2F8B" w:rsidRDefault="00FC6A83" w:rsidP="00681713">
      <w:pPr>
        <w:pStyle w:val="Kop5"/>
        <w:numPr>
          <w:ilvl w:val="0"/>
          <w:numId w:val="68"/>
        </w:numPr>
        <w:ind w:left="1134" w:hanging="1134"/>
      </w:pPr>
      <w:bookmarkStart w:id="130" w:name="_Toc430269926"/>
      <w:r>
        <w:t xml:space="preserve">Archief van Marie-Louise </w:t>
      </w:r>
      <w:proofErr w:type="spellStart"/>
      <w:r>
        <w:t>Hairs</w:t>
      </w:r>
      <w:bookmarkEnd w:id="130"/>
      <w:proofErr w:type="spellEnd"/>
    </w:p>
    <w:p w:rsidR="00FC6A83" w:rsidRDefault="00FC6A83" w:rsidP="00FC6A83">
      <w:r>
        <w:t xml:space="preserve">Bij wijze van test werd tijdens de opleiding op 15 april 2015 het archief van Marie-Louise </w:t>
      </w:r>
      <w:proofErr w:type="spellStart"/>
      <w:r>
        <w:t>Hairs</w:t>
      </w:r>
      <w:proofErr w:type="spellEnd"/>
      <w:r w:rsidR="0008789A">
        <w:t>, dat reeds voordien was geïnventariseerd door Sofia Magalhães,</w:t>
      </w:r>
      <w:r>
        <w:t xml:space="preserve"> beschreven</w:t>
      </w:r>
      <w:r w:rsidR="0008789A">
        <w:t xml:space="preserve">. Er werd een </w:t>
      </w:r>
      <w:proofErr w:type="spellStart"/>
      <w:r w:rsidR="0008789A" w:rsidRPr="0008789A">
        <w:rPr>
          <w:i/>
        </w:rPr>
        <w:t>authority</w:t>
      </w:r>
      <w:proofErr w:type="spellEnd"/>
      <w:r w:rsidR="0008789A" w:rsidRPr="0008789A">
        <w:rPr>
          <w:i/>
        </w:rPr>
        <w:t xml:space="preserve"> record</w:t>
      </w:r>
      <w:r w:rsidR="0008789A">
        <w:t xml:space="preserve"> aangemaakt voor </w:t>
      </w:r>
      <w:proofErr w:type="spellStart"/>
      <w:r w:rsidR="0008789A">
        <w:t>Hairs</w:t>
      </w:r>
      <w:proofErr w:type="spellEnd"/>
      <w:r w:rsidR="0008789A">
        <w:t xml:space="preserve"> en een archiefbeschrijving voor het archief.</w:t>
      </w:r>
    </w:p>
    <w:p w:rsidR="009C3178" w:rsidRDefault="009C3178" w:rsidP="00681713">
      <w:pPr>
        <w:pStyle w:val="Kop5"/>
      </w:pPr>
      <w:bookmarkStart w:id="131" w:name="_Toc430269927"/>
      <w:r>
        <w:lastRenderedPageBreak/>
        <w:t>Ludwig Burchard</w:t>
      </w:r>
      <w:bookmarkEnd w:id="131"/>
    </w:p>
    <w:p w:rsidR="009C3178" w:rsidRPr="009C3178" w:rsidRDefault="009C3178" w:rsidP="009C3178">
      <w:r w:rsidRPr="009C3178">
        <w:t xml:space="preserve">Het </w:t>
      </w:r>
      <w:proofErr w:type="spellStart"/>
      <w:r w:rsidRPr="009C3178">
        <w:rPr>
          <w:i/>
        </w:rPr>
        <w:t>authority</w:t>
      </w:r>
      <w:proofErr w:type="spellEnd"/>
      <w:r w:rsidRPr="009C3178">
        <w:rPr>
          <w:i/>
        </w:rPr>
        <w:t xml:space="preserve"> record</w:t>
      </w:r>
      <w:r w:rsidRPr="009C3178">
        <w:t xml:space="preserve"> van Ludwig Burchard werd door het Letterenhu</w:t>
      </w:r>
      <w:r>
        <w:t>is bij het Rubenianum in beheer gegeven en verder aangevuld. Er werd een archiefbeschrijving gemaakt, welke werd ingevuld met de gegevens verzameld voor het maken van de inventaris van het archief van Ludwig Burchard.</w:t>
      </w:r>
    </w:p>
    <w:p w:rsidR="008B2F8B" w:rsidRDefault="008B2F8B" w:rsidP="00681713">
      <w:pPr>
        <w:pStyle w:val="Kop4"/>
      </w:pPr>
      <w:bookmarkStart w:id="132" w:name="_Toc430269928"/>
      <w:r>
        <w:t>Implementatie</w:t>
      </w:r>
      <w:bookmarkEnd w:id="132"/>
    </w:p>
    <w:p w:rsidR="00E377B8" w:rsidRDefault="00E377B8" w:rsidP="00681713">
      <w:pPr>
        <w:pStyle w:val="Kop5"/>
        <w:numPr>
          <w:ilvl w:val="0"/>
          <w:numId w:val="96"/>
        </w:numPr>
        <w:ind w:left="1134" w:hanging="1134"/>
      </w:pPr>
      <w:bookmarkStart w:id="133" w:name="_Toc430269929"/>
      <w:r>
        <w:t>Het archief van Ludwig Burchard</w:t>
      </w:r>
      <w:bookmarkEnd w:id="133"/>
    </w:p>
    <w:p w:rsidR="00F034A4" w:rsidRPr="00F034A4" w:rsidRDefault="00FF669D" w:rsidP="00F034A4">
      <w:r>
        <w:t xml:space="preserve">Het archief van Ludwig Burchard werd aan de hand van de inventaris in de archiefmodule beschreven. Er werd begonnen met de </w:t>
      </w:r>
      <w:proofErr w:type="spellStart"/>
      <w:r>
        <w:t>bovenstructuur</w:t>
      </w:r>
      <w:proofErr w:type="spellEnd"/>
      <w:r>
        <w:t>, in de vorm van het archiefschema. Hieraan werden dan de verschillende bestanddelen gekoppeld. In elke beschrijving werd een verwijzing gemaakt naar de toegekende inventarisnummers.</w:t>
      </w:r>
    </w:p>
    <w:p w:rsidR="004B2EBD" w:rsidRDefault="007817DD" w:rsidP="00681713">
      <w:pPr>
        <w:pStyle w:val="Kop5"/>
      </w:pPr>
      <w:bookmarkStart w:id="134" w:name="_Toc430269930"/>
      <w:r>
        <w:t>De Rubensdocumentatie</w:t>
      </w:r>
      <w:bookmarkEnd w:id="134"/>
    </w:p>
    <w:p w:rsidR="001F2605" w:rsidRPr="001F2605" w:rsidRDefault="001F2605" w:rsidP="00681713">
      <w:pPr>
        <w:pStyle w:val="Kop6"/>
        <w:numPr>
          <w:ilvl w:val="0"/>
          <w:numId w:val="98"/>
        </w:numPr>
        <w:ind w:left="1134" w:hanging="1134"/>
      </w:pPr>
      <w:bookmarkStart w:id="135" w:name="_Toc430269931"/>
      <w:r>
        <w:t>Inleiding</w:t>
      </w:r>
      <w:bookmarkEnd w:id="135"/>
    </w:p>
    <w:p w:rsidR="007817DD" w:rsidRDefault="00114B0E" w:rsidP="007817DD">
      <w:r>
        <w:t xml:space="preserve">De invoer in </w:t>
      </w:r>
      <w:proofErr w:type="spellStart"/>
      <w:r>
        <w:t>Brocade</w:t>
      </w:r>
      <w:proofErr w:type="spellEnd"/>
      <w:r>
        <w:t xml:space="preserve"> gebeurde via de inventaris in Excel. Uiteindelijk werd er besloten (zie laatste overleg met Jan Corthouts) om de Rubensdocumentatie op de volgende manier te beschrijven:</w:t>
      </w:r>
    </w:p>
    <w:p w:rsidR="00114B0E" w:rsidRDefault="00114B0E" w:rsidP="00114B0E">
      <w:pPr>
        <w:pStyle w:val="Lijstalinea"/>
        <w:numPr>
          <w:ilvl w:val="0"/>
          <w:numId w:val="97"/>
        </w:numPr>
      </w:pPr>
      <w:r>
        <w:t>Collectie Rubenianum</w:t>
      </w:r>
    </w:p>
    <w:p w:rsidR="00114B0E" w:rsidRDefault="00114B0E" w:rsidP="00114B0E">
      <w:pPr>
        <w:pStyle w:val="Lijstalinea"/>
        <w:numPr>
          <w:ilvl w:val="1"/>
          <w:numId w:val="97"/>
        </w:numPr>
      </w:pPr>
      <w:r>
        <w:t>Documentatie</w:t>
      </w:r>
    </w:p>
    <w:p w:rsidR="00114B0E" w:rsidRDefault="00114B0E" w:rsidP="00114B0E">
      <w:pPr>
        <w:pStyle w:val="Lijstalinea"/>
        <w:numPr>
          <w:ilvl w:val="2"/>
          <w:numId w:val="97"/>
        </w:numPr>
      </w:pPr>
      <w:r>
        <w:t>Rubens, Peter Paul (1577-1640)</w:t>
      </w:r>
    </w:p>
    <w:p w:rsidR="00114B0E" w:rsidRDefault="00114B0E" w:rsidP="00114B0E">
      <w:pPr>
        <w:pStyle w:val="Lijstalinea"/>
        <w:numPr>
          <w:ilvl w:val="3"/>
          <w:numId w:val="97"/>
        </w:numPr>
        <w:rPr>
          <w:lang w:val="en-US"/>
        </w:rPr>
      </w:pPr>
      <w:r w:rsidRPr="00114B0E">
        <w:rPr>
          <w:lang w:val="en-US"/>
        </w:rPr>
        <w:t>The Ceiling Paintings for t</w:t>
      </w:r>
      <w:r>
        <w:rPr>
          <w:lang w:val="en-US"/>
        </w:rPr>
        <w:t>he Jesuit Church in Antwerp</w:t>
      </w:r>
    </w:p>
    <w:p w:rsidR="00114B0E" w:rsidRDefault="00114B0E" w:rsidP="00114B0E">
      <w:pPr>
        <w:pStyle w:val="Lijstalinea"/>
        <w:numPr>
          <w:ilvl w:val="4"/>
          <w:numId w:val="97"/>
        </w:numPr>
        <w:rPr>
          <w:lang w:val="en-US"/>
        </w:rPr>
      </w:pPr>
      <w:r>
        <w:rPr>
          <w:lang w:val="en-US"/>
        </w:rPr>
        <w:t>JESUITCEILING.01</w:t>
      </w:r>
    </w:p>
    <w:p w:rsidR="00114B0E" w:rsidRDefault="00114B0E" w:rsidP="00114B0E">
      <w:r w:rsidRPr="00114B0E">
        <w:t>De Rubensdocumentatie werd beschreven o</w:t>
      </w:r>
      <w:r>
        <w:t xml:space="preserve">p de manier waarop deze op dit moment fysiek is geordend, namelijk per thema (een ordening gebaseerd op </w:t>
      </w:r>
      <w:proofErr w:type="spellStart"/>
      <w:r>
        <w:t>Burchards</w:t>
      </w:r>
      <w:proofErr w:type="spellEnd"/>
      <w:r>
        <w:t xml:space="preserve"> ordening). Voorlopig werden er op het laagste niveau de individuele dozen beschreven.</w:t>
      </w:r>
      <w:r w:rsidR="00895D64">
        <w:t xml:space="preserve"> In de beschrijving van elke doos worden dan de individuele omslagen opgenomen. </w:t>
      </w:r>
      <w:proofErr w:type="spellStart"/>
      <w:r w:rsidR="00895D64">
        <w:t>Brocade</w:t>
      </w:r>
      <w:proofErr w:type="spellEnd"/>
      <w:r w:rsidR="00895D64">
        <w:t xml:space="preserve"> is </w:t>
      </w:r>
      <w:r w:rsidR="00895D64" w:rsidRPr="00895D64">
        <w:rPr>
          <w:i/>
        </w:rPr>
        <w:t>full</w:t>
      </w:r>
      <w:r w:rsidR="00895D64">
        <w:rPr>
          <w:i/>
        </w:rPr>
        <w:t xml:space="preserve"> </w:t>
      </w:r>
      <w:proofErr w:type="spellStart"/>
      <w:r w:rsidR="00895D64" w:rsidRPr="00895D64">
        <w:rPr>
          <w:i/>
        </w:rPr>
        <w:t>text</w:t>
      </w:r>
      <w:proofErr w:type="spellEnd"/>
      <w:r w:rsidR="00895D64">
        <w:t xml:space="preserve"> doorzoekbaar, dus </w:t>
      </w:r>
      <w:r w:rsidR="00895D64">
        <w:lastRenderedPageBreak/>
        <w:t>door de correcte titel in de zoekinterface in te voeren, zou men op de juiste doos moeten uitkomen.</w:t>
      </w:r>
    </w:p>
    <w:p w:rsidR="001F2605" w:rsidRDefault="001F2605" w:rsidP="00681713">
      <w:pPr>
        <w:pStyle w:val="Kop6"/>
      </w:pPr>
      <w:bookmarkStart w:id="136" w:name="_Toc430269932"/>
      <w:r>
        <w:t>ISAD(G)-beschrijving</w:t>
      </w:r>
      <w:bookmarkEnd w:id="136"/>
    </w:p>
    <w:p w:rsidR="001F2605" w:rsidRDefault="001F2605" w:rsidP="00681713">
      <w:pPr>
        <w:pStyle w:val="Kop7"/>
        <w:numPr>
          <w:ilvl w:val="0"/>
          <w:numId w:val="99"/>
        </w:numPr>
        <w:ind w:left="1134" w:hanging="1134"/>
      </w:pPr>
      <w:r>
        <w:t>Geschiedenis van het “archief”</w:t>
      </w:r>
    </w:p>
    <w:p w:rsidR="001F2605" w:rsidRDefault="001F2605" w:rsidP="001F2605">
      <w:r>
        <w:t xml:space="preserve">Vanaf 1950, toen Frans Baudouin werd aangesteld als conservator van het Rubenshuis, werd er begonnen met het aanleggen van een documentatiefonds. Behalve het verwerven van boeken, waar sinds de opening van het Rubenshuis als museum in 1946 reeds mee begonnen was, werd er ook systematisch werk gemaakt van een foto- en diatheek en een documentatiefonds bestaande uit knipsel, excerpten en kopieën uit literatuur. In 1963, met de verwerving van het archief en de documentatie van Ludwig Burchard, groeide de Rubensdocumentatie pas echt aan. De Rubensdocumentatie die Burchard had verzameld, werd apart van zijn archief en andere documentatie gehouden en van een nieuwe ordening en nummering voorzien, dit alles met zicht op de publicatie van het </w:t>
      </w:r>
      <w:r>
        <w:rPr>
          <w:i/>
        </w:rPr>
        <w:t>Corpus Rubenianum Ludwig Burchard</w:t>
      </w:r>
      <w:r>
        <w:t xml:space="preserve">. Naast de aparte leeszaaldocumentatie, die voornamelijk bestaat/bestond uit fotografische reproducties, werden de oorspronkelijke mappen van Burchard doorheen de jaren aangevuld met nieuwe informatie. In 2014 vond er een grote </w:t>
      </w:r>
      <w:proofErr w:type="spellStart"/>
      <w:r>
        <w:t>herpakkingsactie</w:t>
      </w:r>
      <w:proofErr w:type="spellEnd"/>
      <w:r>
        <w:t xml:space="preserve"> plaats om de stukken van Burchard duidelijk te scheiden van later toegevoegde stukken. Geleidelijk aan wordt de leeszaaldocumentatie over Rubens hierbij ingewerkt, zodat men uiteindelijk tot één uitgebreide Rubensdocumentatie komt.</w:t>
      </w:r>
      <w:r>
        <w:rPr>
          <w:rStyle w:val="Voetnootmarkering"/>
        </w:rPr>
        <w:footnoteReference w:id="81"/>
      </w:r>
    </w:p>
    <w:p w:rsidR="00D026A1" w:rsidRDefault="00D026A1" w:rsidP="00681713">
      <w:pPr>
        <w:pStyle w:val="Kop7"/>
      </w:pPr>
      <w:r>
        <w:t>Verwerving</w:t>
      </w:r>
    </w:p>
    <w:p w:rsidR="00D026A1" w:rsidRDefault="00D026A1" w:rsidP="00D026A1">
      <w:r>
        <w:t>De documentatie van het Rubenianum, en dus ook de Rubensdocumentatie, groeide aan door ruil van boeken, overdrukken en foto's met andere instellingen, maar ook door de aankoop ervan. Enkele specifieke schenkingen zorgden eveneens voor de aangroei:</w:t>
      </w:r>
    </w:p>
    <w:p w:rsidR="00D026A1" w:rsidRDefault="00D026A1" w:rsidP="00D026A1">
      <w:r>
        <w:t xml:space="preserve">- 1953: schenking van beelddocumentatie door de Vrienden van het Rubenshuis. </w:t>
      </w:r>
    </w:p>
    <w:p w:rsidR="00D026A1" w:rsidRDefault="00D026A1" w:rsidP="00D026A1">
      <w:r>
        <w:t xml:space="preserve">- 1963: verwerving van het archief en de documentatie van Ludwig Burchard. </w:t>
      </w:r>
    </w:p>
    <w:p w:rsidR="00D026A1" w:rsidRDefault="00D026A1" w:rsidP="00D026A1">
      <w:r>
        <w:lastRenderedPageBreak/>
        <w:t xml:space="preserve">- [onbekend]: verwerving van de documentatie van </w:t>
      </w:r>
      <w:proofErr w:type="spellStart"/>
      <w:r>
        <w:t>Korneel</w:t>
      </w:r>
      <w:proofErr w:type="spellEnd"/>
      <w:r>
        <w:t xml:space="preserve"> Goossens. </w:t>
      </w:r>
    </w:p>
    <w:p w:rsidR="00D026A1" w:rsidRDefault="00D026A1" w:rsidP="00D026A1">
      <w:r>
        <w:t xml:space="preserve">- 1985: verwerving van de documentatie van Fritz </w:t>
      </w:r>
      <w:proofErr w:type="spellStart"/>
      <w:r>
        <w:t>Grossmann</w:t>
      </w:r>
      <w:proofErr w:type="spellEnd"/>
      <w:r>
        <w:t xml:space="preserve">. </w:t>
      </w:r>
    </w:p>
    <w:p w:rsidR="00D026A1" w:rsidRDefault="00D026A1" w:rsidP="00D026A1">
      <w:r>
        <w:t xml:space="preserve">- 1993: verwerving van de documentatie van Hans Gerhard Evers. </w:t>
      </w:r>
    </w:p>
    <w:p w:rsidR="00D026A1" w:rsidRDefault="00D026A1" w:rsidP="00D026A1">
      <w:r>
        <w:t xml:space="preserve">- 1993: verwerving van de documentatie van Roger-Adolf </w:t>
      </w:r>
      <w:proofErr w:type="spellStart"/>
      <w:r>
        <w:t>d'Hulst</w:t>
      </w:r>
      <w:proofErr w:type="spellEnd"/>
      <w:r>
        <w:t xml:space="preserve">. </w:t>
      </w:r>
    </w:p>
    <w:p w:rsidR="00D026A1" w:rsidRDefault="00D026A1" w:rsidP="00D026A1">
      <w:r>
        <w:t xml:space="preserve">- 2011: verwerving van de documentatie van Pierre de </w:t>
      </w:r>
      <w:proofErr w:type="spellStart"/>
      <w:r>
        <w:t>Séjournet</w:t>
      </w:r>
      <w:proofErr w:type="spellEnd"/>
      <w:r>
        <w:t xml:space="preserve">. </w:t>
      </w:r>
    </w:p>
    <w:p w:rsidR="00D026A1" w:rsidRDefault="00D026A1" w:rsidP="00D026A1">
      <w:r>
        <w:t>- 2013: verwerving van de documentatie van het Antwerpse Prentenkabinet.</w:t>
      </w:r>
    </w:p>
    <w:p w:rsidR="00D026A1" w:rsidRDefault="00D026A1" w:rsidP="00681713">
      <w:pPr>
        <w:pStyle w:val="Kop7"/>
      </w:pPr>
      <w:r>
        <w:t>Bereik en inhoud</w:t>
      </w:r>
    </w:p>
    <w:p w:rsidR="00D026A1" w:rsidRDefault="00D026A1" w:rsidP="00D026A1">
      <w:r w:rsidRPr="00672946">
        <w:t>De Rubensdocumentatie bevat een hoeveelheid aan informatie betreffende het oeuvre van Peter Paul Rubens. Het gaat om foto's, notities, excerpten, kopieën, manuscripten, typoscripten, overdrukken, fotografische reproducties (foto's, dia's,...),...</w:t>
      </w:r>
    </w:p>
    <w:p w:rsidR="00D026A1" w:rsidRDefault="00D026A1" w:rsidP="00681713">
      <w:pPr>
        <w:pStyle w:val="Kop7"/>
      </w:pPr>
      <w:r>
        <w:t>Selecties</w:t>
      </w:r>
    </w:p>
    <w:p w:rsidR="00D026A1" w:rsidRDefault="00D026A1" w:rsidP="00D026A1">
      <w:r>
        <w:t>De in de documentatie aanwezig prenten (meestal 19de-eeuwse reproductiegrafiek) werden uit de documentatie gelicht, beschreven en elders bewaard. Er werden kruisverwijzingen aangebracht.</w:t>
      </w:r>
    </w:p>
    <w:p w:rsidR="00D026A1" w:rsidRDefault="00D026A1" w:rsidP="00681713">
      <w:pPr>
        <w:pStyle w:val="Kop7"/>
      </w:pPr>
      <w:r>
        <w:t>Aanvullingen</w:t>
      </w:r>
    </w:p>
    <w:p w:rsidR="00D026A1" w:rsidRDefault="00D026A1" w:rsidP="00D026A1">
      <w:r>
        <w:t xml:space="preserve">De documentatie wordt nog veelvuldig door onderzoekers gebruikt in functie van het </w:t>
      </w:r>
      <w:r>
        <w:rPr>
          <w:i/>
        </w:rPr>
        <w:t>Corpus Rubenianum Ludwig Burchard</w:t>
      </w:r>
      <w:r>
        <w:t>. Deze onderzoekers voegen stukken toe als deze relevant blijken.</w:t>
      </w:r>
    </w:p>
    <w:p w:rsidR="00D026A1" w:rsidRDefault="00D026A1" w:rsidP="00681713">
      <w:pPr>
        <w:pStyle w:val="Kop7"/>
      </w:pPr>
      <w:r>
        <w:t>Ordening</w:t>
      </w:r>
    </w:p>
    <w:p w:rsidR="00D026A1" w:rsidRDefault="00D026A1" w:rsidP="00D026A1">
      <w:r>
        <w:t xml:space="preserve">Nadat de collectie van Ludwig Burchard in 1963 werd verworven, werd de documentatie met betrekking tot Rubens </w:t>
      </w:r>
      <w:proofErr w:type="spellStart"/>
      <w:r>
        <w:t>herordend</w:t>
      </w:r>
      <w:proofErr w:type="spellEnd"/>
      <w:r>
        <w:t xml:space="preserve"> en </w:t>
      </w:r>
      <w:proofErr w:type="spellStart"/>
      <w:r>
        <w:t>hernummerd</w:t>
      </w:r>
      <w:proofErr w:type="spellEnd"/>
      <w:r>
        <w:t>. Deze orde, welke gebaseerd werd op die van Burchard zelf, is vandaag de dag nog steeds in gebruik. De documentatie is geordend per thema, daarna per kunstwerk. Elk kunstwerk kreeg een doorlopend nummer toegekend vanaf 1 tot 2473. Deze nummering kreeg de benaming ‘Ludwig-Burchard-nummer’ (ofwel ‘LB-</w:t>
      </w:r>
      <w:r>
        <w:lastRenderedPageBreak/>
        <w:t>nummer’), wat verwarring kan oproepen aangezien deze nummering niet door Burchard zelf werd geconcipieerd.</w:t>
      </w:r>
    </w:p>
    <w:p w:rsidR="00D026A1" w:rsidRDefault="00D026A1" w:rsidP="00D026A1">
      <w:r>
        <w:t>De Rubensdocumentatie is in de volgende XXX thema’s opgedeeld (tussen haakjes de Engelstalige benaming die wordt gebruikt):</w:t>
      </w:r>
    </w:p>
    <w:p w:rsidR="00D026A1" w:rsidRDefault="00D026A1" w:rsidP="00D026A1">
      <w:pPr>
        <w:pStyle w:val="Lijstalinea"/>
        <w:numPr>
          <w:ilvl w:val="0"/>
          <w:numId w:val="100"/>
        </w:numPr>
        <w:contextualSpacing/>
      </w:pPr>
      <w:r>
        <w:t>De plafondschilderingen van de Jezuïetenkerk te Antwerpen (</w:t>
      </w:r>
      <w:proofErr w:type="spellStart"/>
      <w:r>
        <w:t>Jesuit</w:t>
      </w:r>
      <w:proofErr w:type="spellEnd"/>
      <w:r>
        <w:t xml:space="preserve"> </w:t>
      </w:r>
      <w:proofErr w:type="spellStart"/>
      <w:r>
        <w:t>Ceiling</w:t>
      </w:r>
      <w:proofErr w:type="spellEnd"/>
      <w:r>
        <w:t>)</w:t>
      </w:r>
    </w:p>
    <w:p w:rsidR="00D026A1" w:rsidRDefault="00D026A1" w:rsidP="00D026A1">
      <w:pPr>
        <w:pStyle w:val="Lijstalinea"/>
        <w:numPr>
          <w:ilvl w:val="0"/>
          <w:numId w:val="100"/>
        </w:numPr>
        <w:contextualSpacing/>
      </w:pPr>
      <w:r>
        <w:t>De Eucharistiereeks (</w:t>
      </w:r>
      <w:proofErr w:type="spellStart"/>
      <w:r>
        <w:t>Eucharist</w:t>
      </w:r>
      <w:proofErr w:type="spellEnd"/>
      <w:r>
        <w:t>)</w:t>
      </w:r>
    </w:p>
    <w:p w:rsidR="00D026A1" w:rsidRDefault="00D026A1" w:rsidP="00D026A1">
      <w:pPr>
        <w:pStyle w:val="Lijstalinea"/>
        <w:numPr>
          <w:ilvl w:val="0"/>
          <w:numId w:val="100"/>
        </w:numPr>
        <w:contextualSpacing/>
      </w:pPr>
      <w:r>
        <w:t>Het Oude Testament (Old Testament)</w:t>
      </w:r>
    </w:p>
    <w:p w:rsidR="00D026A1" w:rsidRDefault="00D026A1" w:rsidP="00D026A1">
      <w:pPr>
        <w:pStyle w:val="Lijstalinea"/>
        <w:numPr>
          <w:ilvl w:val="0"/>
          <w:numId w:val="100"/>
        </w:numPr>
        <w:contextualSpacing/>
      </w:pPr>
      <w:r>
        <w:t>Madonna’s, de Heilige Drievuldigheid en de Heilige Familie (</w:t>
      </w:r>
      <w:proofErr w:type="spellStart"/>
      <w:r>
        <w:t>Madonnas</w:t>
      </w:r>
      <w:proofErr w:type="spellEnd"/>
      <w:r>
        <w:t>)</w:t>
      </w:r>
    </w:p>
    <w:p w:rsidR="00D026A1" w:rsidRDefault="00D026A1" w:rsidP="00D026A1">
      <w:pPr>
        <w:pStyle w:val="Lijstalinea"/>
        <w:numPr>
          <w:ilvl w:val="0"/>
          <w:numId w:val="100"/>
        </w:numPr>
        <w:contextualSpacing/>
      </w:pPr>
      <w:r>
        <w:t>Voor de Passie van Christus (</w:t>
      </w:r>
      <w:proofErr w:type="spellStart"/>
      <w:r>
        <w:t>Before</w:t>
      </w:r>
      <w:proofErr w:type="spellEnd"/>
      <w:r>
        <w:t xml:space="preserve"> </w:t>
      </w:r>
      <w:proofErr w:type="spellStart"/>
      <w:r>
        <w:t>Passion</w:t>
      </w:r>
      <w:proofErr w:type="spellEnd"/>
      <w:r>
        <w:t>)</w:t>
      </w:r>
    </w:p>
    <w:p w:rsidR="00D026A1" w:rsidRDefault="00D026A1" w:rsidP="00D026A1">
      <w:pPr>
        <w:pStyle w:val="Lijstalinea"/>
        <w:numPr>
          <w:ilvl w:val="0"/>
          <w:numId w:val="100"/>
        </w:numPr>
        <w:contextualSpacing/>
      </w:pPr>
      <w:r>
        <w:t>De Passie van Christus (</w:t>
      </w:r>
      <w:proofErr w:type="spellStart"/>
      <w:r>
        <w:t>Passion</w:t>
      </w:r>
      <w:proofErr w:type="spellEnd"/>
      <w:r>
        <w:t>)</w:t>
      </w:r>
    </w:p>
    <w:p w:rsidR="00D026A1" w:rsidRDefault="00D026A1" w:rsidP="00D026A1">
      <w:pPr>
        <w:pStyle w:val="Lijstalinea"/>
        <w:numPr>
          <w:ilvl w:val="0"/>
          <w:numId w:val="100"/>
        </w:numPr>
        <w:contextualSpacing/>
      </w:pPr>
      <w:r>
        <w:t>Na de Passie van Christus (</w:t>
      </w:r>
      <w:proofErr w:type="spellStart"/>
      <w:r>
        <w:t>After</w:t>
      </w:r>
      <w:proofErr w:type="spellEnd"/>
      <w:r>
        <w:t xml:space="preserve"> </w:t>
      </w:r>
      <w:proofErr w:type="spellStart"/>
      <w:r>
        <w:t>Passion</w:t>
      </w:r>
      <w:proofErr w:type="spellEnd"/>
      <w:r>
        <w:t>)</w:t>
      </w:r>
    </w:p>
    <w:p w:rsidR="00D026A1" w:rsidRDefault="00D026A1" w:rsidP="00D026A1">
      <w:pPr>
        <w:pStyle w:val="Lijstalinea"/>
        <w:numPr>
          <w:ilvl w:val="0"/>
          <w:numId w:val="100"/>
        </w:numPr>
        <w:contextualSpacing/>
      </w:pPr>
      <w:r>
        <w:t>Heiligen (</w:t>
      </w:r>
      <w:proofErr w:type="spellStart"/>
      <w:r>
        <w:t>Saints</w:t>
      </w:r>
      <w:proofErr w:type="spellEnd"/>
      <w:r>
        <w:t>)</w:t>
      </w:r>
    </w:p>
    <w:p w:rsidR="00D026A1" w:rsidRDefault="00D026A1" w:rsidP="00D026A1">
      <w:pPr>
        <w:pStyle w:val="Lijstalinea"/>
        <w:numPr>
          <w:ilvl w:val="0"/>
          <w:numId w:val="100"/>
        </w:numPr>
        <w:contextualSpacing/>
      </w:pPr>
      <w:r>
        <w:t xml:space="preserve">De decoraties voor de </w:t>
      </w:r>
      <w:proofErr w:type="spellStart"/>
      <w:r>
        <w:t>Torre</w:t>
      </w:r>
      <w:proofErr w:type="spellEnd"/>
      <w:r>
        <w:t xml:space="preserve"> de la </w:t>
      </w:r>
      <w:proofErr w:type="spellStart"/>
      <w:r>
        <w:t>Parada</w:t>
      </w:r>
      <w:proofErr w:type="spellEnd"/>
      <w:r>
        <w:t xml:space="preserve"> (</w:t>
      </w:r>
      <w:proofErr w:type="spellStart"/>
      <w:r>
        <w:t>Torre</w:t>
      </w:r>
      <w:proofErr w:type="spellEnd"/>
      <w:r>
        <w:t>)</w:t>
      </w:r>
    </w:p>
    <w:p w:rsidR="00D026A1" w:rsidRDefault="00D026A1" w:rsidP="00D026A1">
      <w:pPr>
        <w:pStyle w:val="Lijstalinea"/>
        <w:numPr>
          <w:ilvl w:val="0"/>
          <w:numId w:val="100"/>
        </w:numPr>
        <w:contextualSpacing/>
      </w:pPr>
      <w:r>
        <w:t>De Achillesreeks (Achilles)</w:t>
      </w:r>
    </w:p>
    <w:p w:rsidR="00D026A1" w:rsidRDefault="00D026A1" w:rsidP="00D026A1">
      <w:pPr>
        <w:pStyle w:val="Lijstalinea"/>
        <w:numPr>
          <w:ilvl w:val="0"/>
          <w:numId w:val="100"/>
        </w:numPr>
        <w:contextualSpacing/>
      </w:pPr>
      <w:r>
        <w:t>Mythologie (Mythology)</w:t>
      </w:r>
    </w:p>
    <w:p w:rsidR="00D026A1" w:rsidRDefault="00D026A1" w:rsidP="00D026A1">
      <w:pPr>
        <w:pStyle w:val="Lijstalinea"/>
        <w:numPr>
          <w:ilvl w:val="0"/>
          <w:numId w:val="100"/>
        </w:numPr>
        <w:contextualSpacing/>
      </w:pPr>
      <w:r>
        <w:t>Allegorieën (</w:t>
      </w:r>
      <w:proofErr w:type="spellStart"/>
      <w:r>
        <w:t>Allegories</w:t>
      </w:r>
      <w:proofErr w:type="spellEnd"/>
      <w:r>
        <w:t>)</w:t>
      </w:r>
    </w:p>
    <w:p w:rsidR="00D026A1" w:rsidRDefault="00D026A1" w:rsidP="00D026A1">
      <w:pPr>
        <w:pStyle w:val="Lijstalinea"/>
        <w:numPr>
          <w:ilvl w:val="0"/>
          <w:numId w:val="100"/>
        </w:numPr>
        <w:contextualSpacing/>
      </w:pPr>
      <w:r>
        <w:t>Titelpagina’s en boekillustraties (</w:t>
      </w:r>
      <w:proofErr w:type="spellStart"/>
      <w:r>
        <w:t>Title</w:t>
      </w:r>
      <w:proofErr w:type="spellEnd"/>
      <w:r>
        <w:t xml:space="preserve"> Pages)</w:t>
      </w:r>
    </w:p>
    <w:p w:rsidR="00D026A1" w:rsidRDefault="00D026A1" w:rsidP="00D026A1">
      <w:pPr>
        <w:pStyle w:val="Lijstalinea"/>
        <w:numPr>
          <w:ilvl w:val="0"/>
          <w:numId w:val="100"/>
        </w:numPr>
        <w:contextualSpacing/>
      </w:pPr>
      <w:proofErr w:type="spellStart"/>
      <w:r>
        <w:t>Genrescenes</w:t>
      </w:r>
      <w:proofErr w:type="spellEnd"/>
      <w:r>
        <w:t xml:space="preserve"> (Genre)</w:t>
      </w:r>
    </w:p>
    <w:p w:rsidR="00D026A1" w:rsidRDefault="00D026A1" w:rsidP="00D026A1">
      <w:pPr>
        <w:pStyle w:val="Lijstalinea"/>
        <w:numPr>
          <w:ilvl w:val="0"/>
          <w:numId w:val="100"/>
        </w:numPr>
        <w:contextualSpacing/>
      </w:pPr>
      <w:r>
        <w:t>Onderwerpen uit de geschiedenis (</w:t>
      </w:r>
      <w:proofErr w:type="spellStart"/>
      <w:r>
        <w:t>History</w:t>
      </w:r>
      <w:proofErr w:type="spellEnd"/>
      <w:r>
        <w:t>)</w:t>
      </w:r>
    </w:p>
    <w:p w:rsidR="00D026A1" w:rsidRDefault="00D026A1" w:rsidP="00D026A1">
      <w:pPr>
        <w:pStyle w:val="Lijstalinea"/>
        <w:numPr>
          <w:ilvl w:val="0"/>
          <w:numId w:val="100"/>
        </w:numPr>
        <w:contextualSpacing/>
      </w:pPr>
      <w:r>
        <w:t xml:space="preserve">De </w:t>
      </w:r>
      <w:proofErr w:type="spellStart"/>
      <w:r>
        <w:t>Decius</w:t>
      </w:r>
      <w:proofErr w:type="spellEnd"/>
      <w:r>
        <w:t xml:space="preserve"> </w:t>
      </w:r>
      <w:proofErr w:type="spellStart"/>
      <w:r>
        <w:t>Musreeks</w:t>
      </w:r>
      <w:proofErr w:type="spellEnd"/>
      <w:r>
        <w:t xml:space="preserve"> (</w:t>
      </w:r>
      <w:proofErr w:type="spellStart"/>
      <w:r>
        <w:t>Decius</w:t>
      </w:r>
      <w:proofErr w:type="spellEnd"/>
      <w:r>
        <w:t xml:space="preserve"> Mus)</w:t>
      </w:r>
    </w:p>
    <w:p w:rsidR="00D026A1" w:rsidRDefault="00D026A1" w:rsidP="00D026A1">
      <w:pPr>
        <w:pStyle w:val="Lijstalinea"/>
        <w:numPr>
          <w:ilvl w:val="0"/>
          <w:numId w:val="100"/>
        </w:numPr>
        <w:contextualSpacing/>
      </w:pPr>
      <w:r>
        <w:t>De Constantijnreeks (Constantine)</w:t>
      </w:r>
    </w:p>
    <w:p w:rsidR="00D026A1" w:rsidRDefault="00D026A1" w:rsidP="00D026A1">
      <w:pPr>
        <w:pStyle w:val="Lijstalinea"/>
        <w:numPr>
          <w:ilvl w:val="0"/>
          <w:numId w:val="100"/>
        </w:numPr>
        <w:contextualSpacing/>
      </w:pPr>
      <w:r>
        <w:t>De Medicireeks (Medici)</w:t>
      </w:r>
    </w:p>
    <w:p w:rsidR="00D026A1" w:rsidRDefault="00D026A1" w:rsidP="00D026A1">
      <w:pPr>
        <w:pStyle w:val="Lijstalinea"/>
        <w:numPr>
          <w:ilvl w:val="0"/>
          <w:numId w:val="100"/>
        </w:numPr>
        <w:contextualSpacing/>
      </w:pPr>
      <w:r>
        <w:t>De Henri IV-reeks (Henry IV)</w:t>
      </w:r>
    </w:p>
    <w:p w:rsidR="00D026A1" w:rsidRDefault="00D026A1" w:rsidP="00D026A1">
      <w:pPr>
        <w:pStyle w:val="Lijstalinea"/>
        <w:numPr>
          <w:ilvl w:val="0"/>
          <w:numId w:val="100"/>
        </w:numPr>
        <w:contextualSpacing/>
      </w:pPr>
      <w:r>
        <w:t xml:space="preserve">De plafondschilderingen van </w:t>
      </w:r>
      <w:proofErr w:type="spellStart"/>
      <w:r>
        <w:t>Banqueting</w:t>
      </w:r>
      <w:proofErr w:type="spellEnd"/>
      <w:r>
        <w:t xml:space="preserve"> Hall (</w:t>
      </w:r>
      <w:proofErr w:type="spellStart"/>
      <w:r>
        <w:t>Banqueting</w:t>
      </w:r>
      <w:proofErr w:type="spellEnd"/>
      <w:r>
        <w:t xml:space="preserve"> </w:t>
      </w:r>
      <w:proofErr w:type="spellStart"/>
      <w:r>
        <w:t>Ceiling</w:t>
      </w:r>
      <w:proofErr w:type="spellEnd"/>
      <w:r>
        <w:t>)</w:t>
      </w:r>
    </w:p>
    <w:p w:rsidR="00D026A1" w:rsidRDefault="00D026A1" w:rsidP="00D026A1">
      <w:pPr>
        <w:pStyle w:val="Lijstalinea"/>
        <w:numPr>
          <w:ilvl w:val="0"/>
          <w:numId w:val="100"/>
        </w:numPr>
        <w:contextualSpacing/>
      </w:pPr>
      <w:r>
        <w:t xml:space="preserve">De decoraties voor de </w:t>
      </w:r>
      <w:proofErr w:type="spellStart"/>
      <w:r>
        <w:t>Pompa</w:t>
      </w:r>
      <w:proofErr w:type="spellEnd"/>
      <w:r>
        <w:t xml:space="preserve"> </w:t>
      </w:r>
      <w:proofErr w:type="spellStart"/>
      <w:r>
        <w:t>Introitus</w:t>
      </w:r>
      <w:proofErr w:type="spellEnd"/>
      <w:r>
        <w:t xml:space="preserve"> </w:t>
      </w:r>
      <w:proofErr w:type="spellStart"/>
      <w:r>
        <w:t>Ferdinandi</w:t>
      </w:r>
      <w:proofErr w:type="spellEnd"/>
      <w:r>
        <w:t xml:space="preserve"> (</w:t>
      </w:r>
      <w:proofErr w:type="spellStart"/>
      <w:r>
        <w:t>Pompa</w:t>
      </w:r>
      <w:proofErr w:type="spellEnd"/>
      <w:r>
        <w:t>)</w:t>
      </w:r>
    </w:p>
    <w:p w:rsidR="00D026A1" w:rsidRDefault="00D026A1" w:rsidP="00D026A1">
      <w:pPr>
        <w:pStyle w:val="Lijstalinea"/>
        <w:numPr>
          <w:ilvl w:val="0"/>
          <w:numId w:val="100"/>
        </w:numPr>
        <w:contextualSpacing/>
      </w:pPr>
      <w:r>
        <w:t>Portretten (</w:t>
      </w:r>
      <w:proofErr w:type="spellStart"/>
      <w:r>
        <w:t>Portraits</w:t>
      </w:r>
      <w:proofErr w:type="spellEnd"/>
      <w:r>
        <w:t>)</w:t>
      </w:r>
    </w:p>
    <w:p w:rsidR="00D026A1" w:rsidRDefault="00D026A1" w:rsidP="00D026A1">
      <w:pPr>
        <w:pStyle w:val="Lijstalinea"/>
        <w:numPr>
          <w:ilvl w:val="0"/>
          <w:numId w:val="100"/>
        </w:numPr>
        <w:contextualSpacing/>
      </w:pPr>
      <w:r>
        <w:t xml:space="preserve"> Studiekoppen (</w:t>
      </w:r>
      <w:proofErr w:type="spellStart"/>
      <w:r>
        <w:t>Study</w:t>
      </w:r>
      <w:proofErr w:type="spellEnd"/>
      <w:r>
        <w:t xml:space="preserve"> Heads)</w:t>
      </w:r>
    </w:p>
    <w:p w:rsidR="00D026A1" w:rsidRDefault="00D026A1" w:rsidP="00D026A1">
      <w:pPr>
        <w:pStyle w:val="Lijstalinea"/>
        <w:numPr>
          <w:ilvl w:val="0"/>
          <w:numId w:val="100"/>
        </w:numPr>
        <w:contextualSpacing/>
      </w:pPr>
      <w:r>
        <w:t>Studies (Studies)</w:t>
      </w:r>
    </w:p>
    <w:p w:rsidR="00D026A1" w:rsidRDefault="00D026A1" w:rsidP="00D026A1">
      <w:pPr>
        <w:pStyle w:val="Lijstalinea"/>
        <w:numPr>
          <w:ilvl w:val="0"/>
          <w:numId w:val="100"/>
        </w:numPr>
        <w:contextualSpacing/>
      </w:pPr>
      <w:r>
        <w:t>Het theoretisch notaboek (</w:t>
      </w:r>
      <w:proofErr w:type="spellStart"/>
      <w:r>
        <w:t>Pocketbook</w:t>
      </w:r>
      <w:proofErr w:type="spellEnd"/>
      <w:r>
        <w:t>)</w:t>
      </w:r>
    </w:p>
    <w:p w:rsidR="00D026A1" w:rsidRDefault="00D026A1" w:rsidP="00D026A1">
      <w:pPr>
        <w:pStyle w:val="Lijstalinea"/>
        <w:numPr>
          <w:ilvl w:val="0"/>
          <w:numId w:val="100"/>
        </w:numPr>
        <w:contextualSpacing/>
      </w:pPr>
      <w:r>
        <w:t xml:space="preserve">Het Kostuumboek (Costume </w:t>
      </w:r>
      <w:proofErr w:type="spellStart"/>
      <w:r>
        <w:t>Book</w:t>
      </w:r>
      <w:proofErr w:type="spellEnd"/>
      <w:r>
        <w:t>)</w:t>
      </w:r>
    </w:p>
    <w:p w:rsidR="00D026A1" w:rsidRDefault="00351C31" w:rsidP="00D026A1">
      <w:pPr>
        <w:pStyle w:val="Lijstalinea"/>
        <w:numPr>
          <w:ilvl w:val="0"/>
          <w:numId w:val="100"/>
        </w:numPr>
        <w:contextualSpacing/>
      </w:pPr>
      <w:r>
        <w:lastRenderedPageBreak/>
        <w:t>Jachttaferelen (</w:t>
      </w:r>
      <w:proofErr w:type="spellStart"/>
      <w:r>
        <w:t>Hunt</w:t>
      </w:r>
      <w:r w:rsidR="00D026A1">
        <w:t>ing</w:t>
      </w:r>
      <w:proofErr w:type="spellEnd"/>
      <w:r w:rsidR="00D026A1">
        <w:t xml:space="preserve"> Scenes)</w:t>
      </w:r>
    </w:p>
    <w:p w:rsidR="00D026A1" w:rsidRDefault="00D026A1" w:rsidP="00D026A1">
      <w:pPr>
        <w:pStyle w:val="Lijstalinea"/>
        <w:numPr>
          <w:ilvl w:val="0"/>
          <w:numId w:val="100"/>
        </w:numPr>
        <w:contextualSpacing/>
      </w:pPr>
      <w:r>
        <w:t>Samenwerkingen met andere kunstenaars (</w:t>
      </w:r>
      <w:proofErr w:type="spellStart"/>
      <w:r>
        <w:t>Collaborations</w:t>
      </w:r>
      <w:proofErr w:type="spellEnd"/>
      <w:r>
        <w:t>)</w:t>
      </w:r>
    </w:p>
    <w:p w:rsidR="00D026A1" w:rsidRDefault="00D026A1" w:rsidP="00D026A1">
      <w:pPr>
        <w:pStyle w:val="Lijstalinea"/>
        <w:numPr>
          <w:ilvl w:val="0"/>
          <w:numId w:val="100"/>
        </w:numPr>
        <w:contextualSpacing/>
      </w:pPr>
      <w:r>
        <w:t>Landschappen (Landscapes)</w:t>
      </w:r>
    </w:p>
    <w:p w:rsidR="00D026A1" w:rsidRDefault="00D026A1" w:rsidP="00D026A1">
      <w:pPr>
        <w:pStyle w:val="Lijstalinea"/>
        <w:numPr>
          <w:ilvl w:val="0"/>
          <w:numId w:val="100"/>
        </w:numPr>
        <w:contextualSpacing/>
      </w:pPr>
      <w:r>
        <w:t>Sculptuur (</w:t>
      </w:r>
      <w:proofErr w:type="spellStart"/>
      <w:r>
        <w:t>Sculpture</w:t>
      </w:r>
      <w:proofErr w:type="spellEnd"/>
      <w:r>
        <w:t>)</w:t>
      </w:r>
    </w:p>
    <w:p w:rsidR="00D026A1" w:rsidRDefault="00D026A1" w:rsidP="00D026A1">
      <w:pPr>
        <w:pStyle w:val="Lijstalinea"/>
        <w:numPr>
          <w:ilvl w:val="0"/>
          <w:numId w:val="100"/>
        </w:numPr>
        <w:contextualSpacing/>
      </w:pPr>
      <w:r>
        <w:t>Architecturale sculptuur (</w:t>
      </w:r>
      <w:proofErr w:type="spellStart"/>
      <w:r>
        <w:t>Architectural</w:t>
      </w:r>
      <w:proofErr w:type="spellEnd"/>
      <w:r>
        <w:t xml:space="preserve"> </w:t>
      </w:r>
      <w:proofErr w:type="spellStart"/>
      <w:r>
        <w:t>Sculpture</w:t>
      </w:r>
      <w:proofErr w:type="spellEnd"/>
      <w:r>
        <w:t>)</w:t>
      </w:r>
    </w:p>
    <w:p w:rsidR="00D026A1" w:rsidRDefault="00D026A1" w:rsidP="00D026A1">
      <w:pPr>
        <w:pStyle w:val="Lijstalinea"/>
        <w:numPr>
          <w:ilvl w:val="0"/>
          <w:numId w:val="100"/>
        </w:numPr>
        <w:contextualSpacing/>
        <w:rPr>
          <w:lang w:val="en-US"/>
        </w:rPr>
      </w:pPr>
      <w:r>
        <w:t>Architectuur</w:t>
      </w:r>
    </w:p>
    <w:p w:rsidR="00D026A1" w:rsidRPr="00E85D6F" w:rsidRDefault="00D026A1" w:rsidP="00D026A1">
      <w:pPr>
        <w:pStyle w:val="Lijstalinea"/>
        <w:numPr>
          <w:ilvl w:val="0"/>
          <w:numId w:val="100"/>
        </w:numPr>
        <w:contextualSpacing/>
      </w:pPr>
      <w:r w:rsidRPr="00E85D6F">
        <w:t>Kopieën naar de Antieken (</w:t>
      </w:r>
      <w:proofErr w:type="spellStart"/>
      <w:r w:rsidRPr="00E85D6F">
        <w:t>Copies</w:t>
      </w:r>
      <w:proofErr w:type="spellEnd"/>
      <w:r w:rsidRPr="00E85D6F">
        <w:t xml:space="preserve"> </w:t>
      </w:r>
      <w:proofErr w:type="spellStart"/>
      <w:r w:rsidRPr="00E85D6F">
        <w:t>after</w:t>
      </w:r>
      <w:proofErr w:type="spellEnd"/>
      <w:r w:rsidRPr="00E85D6F">
        <w:t xml:space="preserve"> the </w:t>
      </w:r>
      <w:proofErr w:type="spellStart"/>
      <w:r w:rsidRPr="00E85D6F">
        <w:t>Antique</w:t>
      </w:r>
      <w:proofErr w:type="spellEnd"/>
      <w:r w:rsidRPr="00E85D6F">
        <w:t>)</w:t>
      </w:r>
    </w:p>
    <w:p w:rsidR="00D026A1" w:rsidRDefault="00D026A1" w:rsidP="00D026A1">
      <w:pPr>
        <w:pStyle w:val="Lijstalinea"/>
        <w:numPr>
          <w:ilvl w:val="0"/>
          <w:numId w:val="100"/>
        </w:numPr>
        <w:contextualSpacing/>
      </w:pPr>
      <w:r>
        <w:t>Kopieën naar Renaissancemeesters (</w:t>
      </w:r>
      <w:proofErr w:type="spellStart"/>
      <w:r>
        <w:t>Copies</w:t>
      </w:r>
      <w:proofErr w:type="spellEnd"/>
      <w:r>
        <w:t xml:space="preserve"> </w:t>
      </w:r>
      <w:proofErr w:type="spellStart"/>
      <w:r>
        <w:t>after</w:t>
      </w:r>
      <w:proofErr w:type="spellEnd"/>
      <w:r>
        <w:t xml:space="preserve"> the Renaissance)</w:t>
      </w:r>
    </w:p>
    <w:p w:rsidR="00D026A1" w:rsidRPr="00E85D6F" w:rsidRDefault="00D026A1" w:rsidP="00D026A1">
      <w:pPr>
        <w:pStyle w:val="Lijstalinea"/>
        <w:numPr>
          <w:ilvl w:val="0"/>
          <w:numId w:val="100"/>
        </w:numPr>
        <w:contextualSpacing/>
      </w:pPr>
      <w:r>
        <w:t>Tekeningen niet gerelateerd aan bovenstaande thema’s (</w:t>
      </w:r>
      <w:proofErr w:type="spellStart"/>
      <w:r>
        <w:t>Drawings</w:t>
      </w:r>
      <w:proofErr w:type="spellEnd"/>
      <w:r>
        <w:t xml:space="preserve"> </w:t>
      </w:r>
      <w:proofErr w:type="spellStart"/>
      <w:r>
        <w:t>not</w:t>
      </w:r>
      <w:proofErr w:type="spellEnd"/>
      <w:r>
        <w:t xml:space="preserve"> </w:t>
      </w:r>
      <w:proofErr w:type="spellStart"/>
      <w:r>
        <w:t>Related</w:t>
      </w:r>
      <w:proofErr w:type="spellEnd"/>
      <w:r>
        <w:t>)</w:t>
      </w:r>
    </w:p>
    <w:p w:rsidR="00D026A1" w:rsidRDefault="00D026A1" w:rsidP="00D026A1">
      <w:r>
        <w:t>Zoals aangegeven is deze ordening gebaseerd op die van Burchard. Sommige specifieke thema’s (zoals de Achillesreeks dat in principe bij ‘Mythologie’ hoort of de Constantijnreeks die bij ‘Onderwerpen uit de geschiedenis hoort), werden door Burchard en/of de latere bewerkers van de documentatie wegens het belang ervan als een apart thema binnen de documentatie geïdentificeerd. Sommige thema’s worden nog eens verder opgedeeld (zoals kopieën naar Noordelijke Renaissancemeesters en kopieën naar Italiaanse Renaissancemeesters).</w:t>
      </w:r>
    </w:p>
    <w:p w:rsidR="00D026A1" w:rsidRDefault="00D026A1" w:rsidP="00681713">
      <w:pPr>
        <w:pStyle w:val="Kop7"/>
      </w:pPr>
      <w:r>
        <w:t>Aantekeningen</w:t>
      </w:r>
    </w:p>
    <w:p w:rsidR="00D026A1" w:rsidRPr="00672946" w:rsidRDefault="00D026A1" w:rsidP="00D026A1">
      <w:r>
        <w:t xml:space="preserve">In 2014 werd een deel van de Rubensdocumentatie herpakt en </w:t>
      </w:r>
      <w:proofErr w:type="spellStart"/>
      <w:r>
        <w:t>herordend</w:t>
      </w:r>
      <w:proofErr w:type="spellEnd"/>
      <w:r>
        <w:t>. De documentatie die reeds werd gebruikt voor het publiceren van een deel in het Corpus Rubenianum Ludwig Burchard werd voorzien van een driedeling aan de hand van drie gekleurde mapjes. De stukken van Ludwig Burchard werden in een beige map gestopt. Alle stukken die gebruikt zijn door de auteur bij het schrijven van zijn Corpusdeel werden in een groene map gestopt. Alle stukken die na het verschijnen van dat Corpusdeel aan de documentatie werden toegevoegd, kwamen in een rode omslag terecht. Geleidelijk aan wordt de gehele Rubensdocumentatie op dergelijke manier herpakt.</w:t>
      </w:r>
    </w:p>
    <w:p w:rsidR="00D026A1" w:rsidRDefault="00EB065F" w:rsidP="00681713">
      <w:pPr>
        <w:pStyle w:val="Kop6"/>
      </w:pPr>
      <w:bookmarkStart w:id="137" w:name="_Toc430269933"/>
      <w:r>
        <w:t>Procedures</w:t>
      </w:r>
      <w:bookmarkEnd w:id="137"/>
    </w:p>
    <w:p w:rsidR="00EB065F" w:rsidRDefault="00EB065F" w:rsidP="00BD4B1F">
      <w:pPr>
        <w:tabs>
          <w:tab w:val="center" w:pos="4535"/>
        </w:tabs>
      </w:pPr>
      <w:r>
        <w:t xml:space="preserve">Zie procedures invoer </w:t>
      </w:r>
      <w:proofErr w:type="spellStart"/>
      <w:r>
        <w:t>Brocade</w:t>
      </w:r>
      <w:proofErr w:type="spellEnd"/>
      <w:r>
        <w:t>.</w:t>
      </w:r>
      <w:r w:rsidR="00BD4B1F">
        <w:tab/>
      </w:r>
    </w:p>
    <w:p w:rsidR="00BD4B1F" w:rsidRDefault="00BD4B1F" w:rsidP="00681713">
      <w:pPr>
        <w:pStyle w:val="Kop4"/>
      </w:pPr>
      <w:bookmarkStart w:id="138" w:name="_Toc430269934"/>
      <w:r>
        <w:t>De zoekomgeving</w:t>
      </w:r>
      <w:bookmarkEnd w:id="138"/>
    </w:p>
    <w:p w:rsidR="00BD4B1F" w:rsidRPr="00784760" w:rsidRDefault="00BD4B1F" w:rsidP="00681713">
      <w:pPr>
        <w:pStyle w:val="Kop5"/>
        <w:numPr>
          <w:ilvl w:val="0"/>
          <w:numId w:val="101"/>
        </w:numPr>
        <w:ind w:left="1134" w:hanging="1134"/>
      </w:pPr>
      <w:bookmarkStart w:id="139" w:name="_Toc430269935"/>
      <w:r w:rsidRPr="00784760">
        <w:lastRenderedPageBreak/>
        <w:t>Algemeen</w:t>
      </w:r>
      <w:bookmarkEnd w:id="139"/>
    </w:p>
    <w:p w:rsidR="00BD4B1F" w:rsidRDefault="00BD4B1F" w:rsidP="00BD4B1F">
      <w:r w:rsidRPr="00784760">
        <w:t xml:space="preserve">De archiefbeschrijvingen in </w:t>
      </w:r>
      <w:proofErr w:type="spellStart"/>
      <w:r w:rsidRPr="00784760">
        <w:t>Brocade</w:t>
      </w:r>
      <w:proofErr w:type="spellEnd"/>
      <w:r w:rsidRPr="00784760">
        <w:t xml:space="preserve"> zijn </w:t>
      </w:r>
      <w:r w:rsidRPr="00784760">
        <w:rPr>
          <w:i/>
        </w:rPr>
        <w:t xml:space="preserve">full tekst </w:t>
      </w:r>
      <w:r w:rsidRPr="00784760">
        <w:t>doorzoekbaar. Alle informatie die in het veld “Bereik en inhoud” wordt ingevuld, kan gebruikt worden als zoekterm. De zoektermen zijn niet hoofdlettergevoelig.</w:t>
      </w:r>
    </w:p>
    <w:p w:rsidR="008310D7" w:rsidRDefault="008310D7" w:rsidP="00BD4B1F">
      <w:r>
        <w:t>Door te zoeken op archiefvormer (bv. Burchard) of onderwerp (bv. Rubens) krijg je all</w:t>
      </w:r>
      <w:r w:rsidR="002A189E">
        <w:t>e gerelateerde records te zien:</w:t>
      </w:r>
    </w:p>
    <w:p w:rsidR="002A189E" w:rsidRDefault="009145C8" w:rsidP="00BD4B1F">
      <w:r>
        <w:rPr>
          <w:noProof/>
          <w:lang w:eastAsia="nl-BE"/>
        </w:rPr>
        <w:pict>
          <v:oval id="_x0000_s1027" style="position:absolute;left:0;text-align:left;margin-left:96.95pt;margin-top:378.3pt;width:96pt;height:19.5pt;z-index:251659264" strokecolor="#c00000" strokeweight="3pt">
            <v:fill opacity="0"/>
          </v:oval>
        </w:pict>
      </w:r>
      <w:r>
        <w:rPr>
          <w:noProof/>
          <w:lang w:eastAsia="nl-BE"/>
        </w:rPr>
        <w:pict>
          <v:oval id="_x0000_s1026" style="position:absolute;left:0;text-align:left;margin-left:96.95pt;margin-top:75.3pt;width:96pt;height:19.5pt;z-index:251658240;mso-position-horizontal:absolute" strokecolor="#c00000" strokeweight="3pt">
            <v:fill opacity="0"/>
          </v:oval>
        </w:pict>
      </w:r>
      <w:r w:rsidR="002A189E">
        <w:rPr>
          <w:noProof/>
          <w:lang w:eastAsia="nl-BE"/>
        </w:rPr>
        <w:drawing>
          <wp:inline distT="0" distB="0" distL="0" distR="0">
            <wp:extent cx="5759450" cy="5053330"/>
            <wp:effectExtent l="19050" t="0" r="0" b="0"/>
            <wp:docPr id="7" name="Afbeelding 6"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0" cstate="print"/>
                    <a:stretch>
                      <a:fillRect/>
                    </a:stretch>
                  </pic:blipFill>
                  <pic:spPr>
                    <a:xfrm>
                      <a:off x="0" y="0"/>
                      <a:ext cx="5759450" cy="5053330"/>
                    </a:xfrm>
                    <a:prstGeom prst="rect">
                      <a:avLst/>
                    </a:prstGeom>
                  </pic:spPr>
                </pic:pic>
              </a:graphicData>
            </a:graphic>
          </wp:inline>
        </w:drawing>
      </w:r>
    </w:p>
    <w:p w:rsidR="005E4A0C" w:rsidRDefault="005E4A0C" w:rsidP="00BD4B1F">
      <w:r>
        <w:t xml:space="preserve">De omcirkelde links verwijzen naar de hoogste archiefbeschrijvingen. </w:t>
      </w:r>
    </w:p>
    <w:p w:rsidR="005E4A0C" w:rsidRDefault="009145C8" w:rsidP="00BD4B1F">
      <w:r>
        <w:rPr>
          <w:noProof/>
          <w:lang w:eastAsia="nl-BE"/>
        </w:rPr>
        <w:lastRenderedPageBreak/>
        <w:pict>
          <v:oval id="_x0000_s1028" style="position:absolute;left:0;text-align:left;margin-left:99.2pt;margin-top:158.75pt;width:204.9pt;height:19.5pt;z-index:251660288" strokecolor="#c00000" strokeweight="3pt">
            <v:fill opacity="0"/>
          </v:oval>
        </w:pict>
      </w:r>
      <w:r w:rsidR="005E4A0C">
        <w:rPr>
          <w:noProof/>
          <w:lang w:eastAsia="nl-BE"/>
        </w:rPr>
        <w:drawing>
          <wp:inline distT="0" distB="0" distL="0" distR="0">
            <wp:extent cx="5759450" cy="5798185"/>
            <wp:effectExtent l="19050" t="0" r="0" b="0"/>
            <wp:docPr id="9" name="Afbeelding 8"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1" cstate="print"/>
                    <a:stretch>
                      <a:fillRect/>
                    </a:stretch>
                  </pic:blipFill>
                  <pic:spPr>
                    <a:xfrm>
                      <a:off x="0" y="0"/>
                      <a:ext cx="5759450" cy="5798185"/>
                    </a:xfrm>
                    <a:prstGeom prst="rect">
                      <a:avLst/>
                    </a:prstGeom>
                  </pic:spPr>
                </pic:pic>
              </a:graphicData>
            </a:graphic>
          </wp:inline>
        </w:drawing>
      </w:r>
    </w:p>
    <w:p w:rsidR="005E4A0C" w:rsidRDefault="005E4A0C" w:rsidP="00BD4B1F">
      <w:r>
        <w:t>Als je de link naar een archiefbeschrijving volgt, krijg je een overzicht te zien van deze beschrijving. De eigenlijke inventaris (in boomstructuur) krijg je te zien als je de omcirkelde link volgt:</w:t>
      </w:r>
    </w:p>
    <w:p w:rsidR="005E4A0C" w:rsidRDefault="00C7752F" w:rsidP="00BD4B1F">
      <w:r>
        <w:rPr>
          <w:noProof/>
          <w:lang w:eastAsia="nl-BE"/>
        </w:rPr>
        <w:lastRenderedPageBreak/>
        <w:drawing>
          <wp:inline distT="0" distB="0" distL="0" distR="0">
            <wp:extent cx="5759450" cy="2426970"/>
            <wp:effectExtent l="19050" t="0" r="0" b="0"/>
            <wp:docPr id="10" name="Afbeelding 9"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22" cstate="print"/>
                    <a:stretch>
                      <a:fillRect/>
                    </a:stretch>
                  </pic:blipFill>
                  <pic:spPr>
                    <a:xfrm>
                      <a:off x="0" y="0"/>
                      <a:ext cx="5759450" cy="2426970"/>
                    </a:xfrm>
                    <a:prstGeom prst="rect">
                      <a:avLst/>
                    </a:prstGeom>
                  </pic:spPr>
                </pic:pic>
              </a:graphicData>
            </a:graphic>
          </wp:inline>
        </w:drawing>
      </w:r>
    </w:p>
    <w:p w:rsidR="00C7752F" w:rsidRPr="00784760" w:rsidRDefault="00C7752F" w:rsidP="00BD4B1F">
      <w:r>
        <w:t>Hier is ook de volledige archiefbeschrijving terug te vinden. Links op het scherm kun je dan via de boomstructuur zoeken.</w:t>
      </w:r>
    </w:p>
    <w:p w:rsidR="00BD4B1F" w:rsidRPr="00784760" w:rsidRDefault="00BD4B1F" w:rsidP="00681713">
      <w:pPr>
        <w:pStyle w:val="Kop5"/>
      </w:pPr>
      <w:bookmarkStart w:id="140" w:name="_Toc430269936"/>
      <w:r w:rsidRPr="00784760">
        <w:t>Opzoeken in het archief van Ludwig Burchard</w:t>
      </w:r>
      <w:bookmarkEnd w:id="140"/>
    </w:p>
    <w:p w:rsidR="00BD4B1F" w:rsidRPr="00784760" w:rsidRDefault="00BD4B1F" w:rsidP="00BD4B1F">
      <w:r w:rsidRPr="00784760">
        <w:t>De papieren inventaris (of de klassieke versie in een Word-bestand) is de eerste toegang tot het archief van Ludwig Burchard.</w:t>
      </w:r>
      <w:r w:rsidR="004C0746" w:rsidRPr="00784760">
        <w:t xml:space="preserve"> De klassieke inventaris bevat alle contextinformatie in gestructureerde vorm. De online inventaris bevat deze informatie ook, maar verspreider. </w:t>
      </w:r>
    </w:p>
    <w:p w:rsidR="004C0746" w:rsidRPr="00784760" w:rsidRDefault="004C0746" w:rsidP="00BD4B1F">
      <w:r w:rsidRPr="00784760">
        <w:t>Met de inventarisnummers uit de invent</w:t>
      </w:r>
      <w:r w:rsidR="00351C31">
        <w:t>aris kan in de zoekomgeving gezo</w:t>
      </w:r>
      <w:r w:rsidRPr="00784760">
        <w:t>cht worden. Op deze manier kom je terecht bij het gewenste records. De inventarisnummers zijn in de archiefbeschrijving in het veld “Bereik en inhoud” opgenomen. Zoeken op inventarisnummer kan als volgt: “ra 001 001”, waarbij:</w:t>
      </w:r>
    </w:p>
    <w:p w:rsidR="004C0746" w:rsidRPr="00784760" w:rsidRDefault="004C0746" w:rsidP="004C0746">
      <w:pPr>
        <w:pStyle w:val="Lijstalinea"/>
        <w:numPr>
          <w:ilvl w:val="0"/>
          <w:numId w:val="63"/>
        </w:numPr>
      </w:pPr>
      <w:r w:rsidRPr="00784760">
        <w:t>ra: Rubenianum Archieven</w:t>
      </w:r>
    </w:p>
    <w:p w:rsidR="004C0746" w:rsidRPr="00784760" w:rsidRDefault="004C0746" w:rsidP="004C0746">
      <w:pPr>
        <w:pStyle w:val="Lijstalinea"/>
        <w:numPr>
          <w:ilvl w:val="0"/>
          <w:numId w:val="63"/>
        </w:numPr>
      </w:pPr>
      <w:r w:rsidRPr="00784760">
        <w:t>001: het nummer van de toegang, in dit geval de eerste</w:t>
      </w:r>
    </w:p>
    <w:p w:rsidR="004C0746" w:rsidRDefault="004C0746" w:rsidP="004C0746">
      <w:pPr>
        <w:pStyle w:val="Lijstalinea"/>
        <w:numPr>
          <w:ilvl w:val="0"/>
          <w:numId w:val="63"/>
        </w:numPr>
      </w:pPr>
      <w:r w:rsidRPr="00784760">
        <w:t xml:space="preserve">001: het inventarisnummer. De inventarisnummers zijn in </w:t>
      </w:r>
      <w:proofErr w:type="spellStart"/>
      <w:r w:rsidRPr="00784760">
        <w:t>Brocade</w:t>
      </w:r>
      <w:proofErr w:type="spellEnd"/>
      <w:r w:rsidRPr="00784760">
        <w:t xml:space="preserve"> steeds met drie cijfers gevormd, omdat zoeken anders andere resultaten kan opleveren.</w:t>
      </w:r>
    </w:p>
    <w:p w:rsidR="00784760" w:rsidRDefault="00784760" w:rsidP="00784760">
      <w:r>
        <w:t>Belangrijk is dat de zoekterm tussen aanhalingstekens staat (“). Ander krijg je alle resultaten waarin elke individuele zoekterm in voorkomt.</w:t>
      </w:r>
    </w:p>
    <w:p w:rsidR="00C36160" w:rsidRDefault="00C36160" w:rsidP="00681713">
      <w:pPr>
        <w:pStyle w:val="Kop4"/>
      </w:pPr>
      <w:bookmarkStart w:id="141" w:name="_Toc430269937"/>
      <w:r>
        <w:t>Lijst van archiefbeschrijvingen in Brocade</w:t>
      </w:r>
      <w:bookmarkEnd w:id="141"/>
    </w:p>
    <w:p w:rsidR="00C36160" w:rsidRDefault="00C36160" w:rsidP="00C36160">
      <w:pPr>
        <w:pStyle w:val="Lijstalinea"/>
        <w:numPr>
          <w:ilvl w:val="0"/>
          <w:numId w:val="63"/>
        </w:numPr>
      </w:pPr>
      <w:r>
        <w:lastRenderedPageBreak/>
        <w:t>Collectie Rubenianum</w:t>
      </w:r>
    </w:p>
    <w:p w:rsidR="00C36160" w:rsidRDefault="00C36160" w:rsidP="00C36160">
      <w:pPr>
        <w:pStyle w:val="Lijstalinea"/>
        <w:numPr>
          <w:ilvl w:val="1"/>
          <w:numId w:val="63"/>
        </w:numPr>
      </w:pPr>
      <w:r>
        <w:t>Persoonsarchieven</w:t>
      </w:r>
    </w:p>
    <w:p w:rsidR="00C36160" w:rsidRDefault="00C36160" w:rsidP="00C36160">
      <w:pPr>
        <w:pStyle w:val="Lijstalinea"/>
        <w:numPr>
          <w:ilvl w:val="2"/>
          <w:numId w:val="63"/>
        </w:numPr>
      </w:pPr>
      <w:r>
        <w:t>Archief van Ludwig Burchard = isad:rub:112</w:t>
      </w:r>
    </w:p>
    <w:p w:rsidR="00C36160" w:rsidRPr="00C36160" w:rsidRDefault="00C36160" w:rsidP="00C36160">
      <w:pPr>
        <w:pStyle w:val="Lijstalinea"/>
        <w:numPr>
          <w:ilvl w:val="2"/>
          <w:numId w:val="63"/>
        </w:numPr>
        <w:rPr>
          <w:lang w:val="en-US"/>
        </w:rPr>
      </w:pPr>
      <w:proofErr w:type="spellStart"/>
      <w:r w:rsidRPr="00C36160">
        <w:rPr>
          <w:lang w:val="en-US"/>
        </w:rPr>
        <w:t>Archief</w:t>
      </w:r>
      <w:proofErr w:type="spellEnd"/>
      <w:r w:rsidRPr="00C36160">
        <w:rPr>
          <w:lang w:val="en-US"/>
        </w:rPr>
        <w:t xml:space="preserve"> van Marie-Louise Hairs = i</w:t>
      </w:r>
      <w:r>
        <w:rPr>
          <w:lang w:val="en-US"/>
        </w:rPr>
        <w:t>sad:rub:94</w:t>
      </w:r>
    </w:p>
    <w:p w:rsidR="00C36160" w:rsidRDefault="00C36160" w:rsidP="00C36160">
      <w:pPr>
        <w:pStyle w:val="Lijstalinea"/>
        <w:numPr>
          <w:ilvl w:val="1"/>
          <w:numId w:val="63"/>
        </w:numPr>
      </w:pPr>
      <w:r>
        <w:t>Archieven van verenigingen</w:t>
      </w:r>
    </w:p>
    <w:p w:rsidR="00C36160" w:rsidRDefault="00C36160" w:rsidP="00C36160">
      <w:pPr>
        <w:pStyle w:val="Lijstalinea"/>
        <w:numPr>
          <w:ilvl w:val="2"/>
          <w:numId w:val="63"/>
        </w:numPr>
      </w:pPr>
      <w:r>
        <w:t>Archief van het Rubenianum = isad:rub:89</w:t>
      </w:r>
    </w:p>
    <w:p w:rsidR="00C36160" w:rsidRDefault="00C36160" w:rsidP="00C36160">
      <w:pPr>
        <w:pStyle w:val="Lijstalinea"/>
        <w:numPr>
          <w:ilvl w:val="1"/>
          <w:numId w:val="63"/>
        </w:numPr>
      </w:pPr>
      <w:r>
        <w:t>Documentatie</w:t>
      </w:r>
    </w:p>
    <w:p w:rsidR="00C36160" w:rsidRPr="00C36160" w:rsidRDefault="00C36160" w:rsidP="00C36160">
      <w:pPr>
        <w:pStyle w:val="Lijstalinea"/>
        <w:numPr>
          <w:ilvl w:val="2"/>
          <w:numId w:val="63"/>
        </w:numPr>
        <w:rPr>
          <w:lang w:val="en-US"/>
        </w:rPr>
      </w:pPr>
      <w:r w:rsidRPr="00C36160">
        <w:rPr>
          <w:lang w:val="en-US"/>
        </w:rPr>
        <w:t>Rubens, Peter Paul (1577-1640) = isad:rub</w:t>
      </w:r>
      <w:r>
        <w:rPr>
          <w:lang w:val="en-US"/>
        </w:rPr>
        <w:t>:76</w:t>
      </w:r>
    </w:p>
    <w:p w:rsidR="004B2EBD" w:rsidRPr="00C36160" w:rsidRDefault="004B2EBD">
      <w:pPr>
        <w:spacing w:line="276" w:lineRule="auto"/>
        <w:jc w:val="left"/>
        <w:rPr>
          <w:lang w:val="en-US"/>
        </w:rPr>
      </w:pPr>
      <w:r w:rsidRPr="00C36160">
        <w:rPr>
          <w:lang w:val="en-US"/>
        </w:rPr>
        <w:br w:type="page"/>
      </w:r>
    </w:p>
    <w:p w:rsidR="00725382" w:rsidRDefault="004B2EBD" w:rsidP="00681713">
      <w:pPr>
        <w:pStyle w:val="Kop1"/>
      </w:pPr>
      <w:bookmarkStart w:id="142" w:name="_Toc430269938"/>
      <w:r>
        <w:lastRenderedPageBreak/>
        <w:t>Studiedag “(Erf)Goed Documenteren. Over de relatie tussen archief en documentatie</w:t>
      </w:r>
      <w:r w:rsidR="004A10D8">
        <w:t>”</w:t>
      </w:r>
      <w:bookmarkEnd w:id="142"/>
    </w:p>
    <w:p w:rsidR="004B2EBD" w:rsidRDefault="003E79FD" w:rsidP="00681713">
      <w:pPr>
        <w:pStyle w:val="Kop2"/>
      </w:pPr>
      <w:bookmarkStart w:id="143" w:name="_Toc430269939"/>
      <w:r>
        <w:t>Concept</w:t>
      </w:r>
      <w:bookmarkEnd w:id="143"/>
    </w:p>
    <w:p w:rsidR="003E79FD" w:rsidRDefault="003E79FD" w:rsidP="00681713">
      <w:pPr>
        <w:pStyle w:val="Kop3"/>
        <w:numPr>
          <w:ilvl w:val="0"/>
          <w:numId w:val="83"/>
        </w:numPr>
        <w:ind w:left="1134" w:hanging="1134"/>
      </w:pPr>
      <w:bookmarkStart w:id="144" w:name="_Toc430269940"/>
      <w:r>
        <w:t>Idee</w:t>
      </w:r>
      <w:bookmarkEnd w:id="144"/>
    </w:p>
    <w:p w:rsidR="003E79FD" w:rsidRPr="003E79FD" w:rsidRDefault="003E79FD" w:rsidP="003E79FD">
      <w:r>
        <w:t>Het idee van de studiedag was om allerlei sprekers aan bod te laten en hun ervaringen met hun eigen collectie te delen. Het uitgangspunt was de moeilijke relatie tussen archief en documentatie, twee concepten die volgens de klassieke archiefdefinities twee verschillende dingen zijn. In de praktijk is het onderscheid tussen beide echter moeilijk te maken. De collectie van Ludwig Burchard en de Rubensdocumentatie tonen dit aspect al aan. Met de studiedag wil het Rubenianum een platform aanreiken voor de presentatie van gelijkaardige situaties. Er zijn weinig dergelijke platformen en nog minder richtlijnen en aanbevelingen voor de omgang met dergelijke collecties, waar de grens tussen archief en documentatie zeer vaag is.</w:t>
      </w:r>
    </w:p>
    <w:p w:rsidR="003E79FD" w:rsidRPr="003E79FD" w:rsidRDefault="003E79FD" w:rsidP="00681713">
      <w:pPr>
        <w:pStyle w:val="Kop3"/>
        <w:numPr>
          <w:ilvl w:val="0"/>
          <w:numId w:val="83"/>
        </w:numPr>
        <w:ind w:left="1134" w:hanging="1134"/>
      </w:pPr>
      <w:bookmarkStart w:id="145" w:name="_Toc430269941"/>
      <w:r>
        <w:t>Oorspronkelijke concepttekst</w:t>
      </w:r>
      <w:bookmarkEnd w:id="145"/>
    </w:p>
    <w:tbl>
      <w:tblPr>
        <w:tblStyle w:val="Tabelraster"/>
        <w:tblW w:w="0" w:type="auto"/>
        <w:tblLook w:val="04A0" w:firstRow="1" w:lastRow="0" w:firstColumn="1" w:lastColumn="0" w:noHBand="0" w:noVBand="1"/>
      </w:tblPr>
      <w:tblGrid>
        <w:gridCol w:w="9210"/>
      </w:tblGrid>
      <w:tr w:rsidR="003E79FD" w:rsidTr="003E79FD">
        <w:tc>
          <w:tcPr>
            <w:tcW w:w="9210" w:type="dxa"/>
          </w:tcPr>
          <w:p w:rsidR="003E79FD" w:rsidRPr="00855B07" w:rsidRDefault="003E79FD" w:rsidP="003E79FD">
            <w:pPr>
              <w:rPr>
                <w:b/>
                <w:sz w:val="24"/>
                <w:szCs w:val="24"/>
              </w:rPr>
            </w:pPr>
            <w:r w:rsidRPr="003E79FD">
              <w:rPr>
                <w:b/>
                <w:sz w:val="24"/>
                <w:szCs w:val="24"/>
              </w:rPr>
              <w:t>Archief en documentatie: een complexe relatie?</w:t>
            </w:r>
          </w:p>
          <w:p w:rsidR="003E79FD" w:rsidRPr="003E79FD" w:rsidRDefault="003E79FD" w:rsidP="003E79FD">
            <w:pPr>
              <w:rPr>
                <w:sz w:val="24"/>
                <w:szCs w:val="24"/>
              </w:rPr>
            </w:pPr>
            <w:r w:rsidRPr="003E79FD">
              <w:rPr>
                <w:sz w:val="24"/>
                <w:szCs w:val="24"/>
              </w:rPr>
              <w:t xml:space="preserve">Naar aanleiding van het project </w:t>
            </w:r>
            <w:r w:rsidRPr="003E79FD">
              <w:rPr>
                <w:i/>
                <w:sz w:val="24"/>
                <w:szCs w:val="24"/>
              </w:rPr>
              <w:t>‘Een ware schat aan studiematerieel.’ Ontsluiten en valoriseren van de Collectie Ludwig Burchard</w:t>
            </w:r>
            <w:r w:rsidRPr="003E79FD">
              <w:rPr>
                <w:sz w:val="24"/>
                <w:szCs w:val="24"/>
              </w:rPr>
              <w:t xml:space="preserve"> organiseert het Rubenianum op [?]</w:t>
            </w:r>
            <w:r w:rsidRPr="003E79FD">
              <w:rPr>
                <w:rStyle w:val="Voetnootmarkering"/>
                <w:sz w:val="24"/>
                <w:szCs w:val="24"/>
              </w:rPr>
              <w:footnoteReference w:id="82"/>
            </w:r>
            <w:r w:rsidRPr="003E79FD">
              <w:rPr>
                <w:sz w:val="24"/>
                <w:szCs w:val="24"/>
              </w:rPr>
              <w:t xml:space="preserve"> juni 2015 een studiedag rond de problematiek van de relatie tussen archief en documentatie.</w:t>
            </w:r>
          </w:p>
          <w:p w:rsidR="003E79FD" w:rsidRPr="003E79FD" w:rsidRDefault="003E79FD" w:rsidP="003E79FD">
            <w:pPr>
              <w:rPr>
                <w:sz w:val="24"/>
                <w:szCs w:val="24"/>
              </w:rPr>
            </w:pPr>
          </w:p>
          <w:p w:rsidR="003E79FD" w:rsidRPr="003E79FD" w:rsidRDefault="003E79FD" w:rsidP="003E79FD">
            <w:pPr>
              <w:rPr>
                <w:sz w:val="24"/>
                <w:szCs w:val="24"/>
              </w:rPr>
            </w:pPr>
            <w:r w:rsidRPr="003E79FD">
              <w:rPr>
                <w:sz w:val="24"/>
                <w:szCs w:val="24"/>
              </w:rPr>
              <w:t xml:space="preserve">Met het project wordt met steun van de Vlaamse overheid de collectie van Ludwig Burchard (1886 – 1960), eminent Rubenskenner, voor de eerste maal vanuit een </w:t>
            </w:r>
            <w:proofErr w:type="spellStart"/>
            <w:r w:rsidRPr="003E79FD">
              <w:rPr>
                <w:sz w:val="24"/>
                <w:szCs w:val="24"/>
              </w:rPr>
              <w:t>archivistische</w:t>
            </w:r>
            <w:proofErr w:type="spellEnd"/>
            <w:r w:rsidRPr="003E79FD">
              <w:rPr>
                <w:sz w:val="24"/>
                <w:szCs w:val="24"/>
              </w:rPr>
              <w:t xml:space="preserve"> hoek bekeken. Na zijn overlijden schonken de nabestaanden van Burchard zijn rijke archief en documentatie aan de stad Antwerpen. Talloze notities, typoscripten, geannoteerde foto’s en boeken, prenten en correspondentie boordevol informatie over het werk van Peter Paul </w:t>
            </w:r>
            <w:r w:rsidRPr="003E79FD">
              <w:rPr>
                <w:sz w:val="24"/>
                <w:szCs w:val="24"/>
              </w:rPr>
              <w:lastRenderedPageBreak/>
              <w:t>Rubens (1577 – 1960) en andere kunstenaars vonden een onderkomen in het Rubenianum, het kenniscentrum voor de beeldende kunst in de Nederlanden van de 16</w:t>
            </w:r>
            <w:r w:rsidRPr="003E79FD">
              <w:rPr>
                <w:sz w:val="24"/>
                <w:szCs w:val="24"/>
                <w:vertAlign w:val="superscript"/>
              </w:rPr>
              <w:t>de</w:t>
            </w:r>
            <w:r w:rsidRPr="003E79FD">
              <w:rPr>
                <w:sz w:val="24"/>
                <w:szCs w:val="24"/>
              </w:rPr>
              <w:t xml:space="preserve"> en de 17</w:t>
            </w:r>
            <w:r w:rsidRPr="003E79FD">
              <w:rPr>
                <w:sz w:val="24"/>
                <w:szCs w:val="24"/>
                <w:vertAlign w:val="superscript"/>
              </w:rPr>
              <w:t>de</w:t>
            </w:r>
            <w:r w:rsidRPr="003E79FD">
              <w:rPr>
                <w:sz w:val="24"/>
                <w:szCs w:val="24"/>
              </w:rPr>
              <w:t xml:space="preserve"> eeuw. Daar werden de stukken onderdeel van de bredere collecties van het Rubenianum. Nog steeds zijn de stukken van Burchard de basis waarop de ‘Rubensdocumentatie’ is gebaseerd, een documentatiefonds dat het bronnenmateriaal levert voor de publicatie van het </w:t>
            </w:r>
            <w:r w:rsidRPr="003E79FD">
              <w:rPr>
                <w:i/>
                <w:sz w:val="24"/>
                <w:szCs w:val="24"/>
              </w:rPr>
              <w:t>Corpus Rubenianum Ludwig Burchard</w:t>
            </w:r>
            <w:r w:rsidRPr="003E79FD">
              <w:rPr>
                <w:sz w:val="24"/>
                <w:szCs w:val="24"/>
              </w:rPr>
              <w:t>.</w:t>
            </w:r>
          </w:p>
          <w:p w:rsidR="003E79FD" w:rsidRPr="003E79FD" w:rsidRDefault="003E79FD" w:rsidP="003E79FD">
            <w:pPr>
              <w:rPr>
                <w:sz w:val="24"/>
                <w:szCs w:val="24"/>
              </w:rPr>
            </w:pPr>
          </w:p>
          <w:p w:rsidR="003E79FD" w:rsidRPr="003E79FD" w:rsidRDefault="003E79FD" w:rsidP="003E79FD">
            <w:pPr>
              <w:rPr>
                <w:sz w:val="24"/>
                <w:szCs w:val="24"/>
              </w:rPr>
            </w:pPr>
            <w:r w:rsidRPr="003E79FD">
              <w:rPr>
                <w:sz w:val="24"/>
                <w:szCs w:val="24"/>
              </w:rPr>
              <w:t>Meer dan 50 jaar na de aankomst van het archief en de documentatie van Burchard in Antwerpen wordt er voor de eerste keer werk gemaakt van een geïntegreerde inventaris van zowel de Rubensdocumentatie als het archief van Burchard. Doordat de archiefbescheiden van Burchard vermengd zijn met de documentatie van het Rubenianum en omdat deze collecties nog steeds worden aangevuld, zorgt dit voor heel wat beheers- en bewaringskwesties.</w:t>
            </w:r>
          </w:p>
          <w:p w:rsidR="003E79FD" w:rsidRPr="003E79FD" w:rsidRDefault="003E79FD" w:rsidP="003E79FD">
            <w:pPr>
              <w:rPr>
                <w:sz w:val="24"/>
                <w:szCs w:val="24"/>
              </w:rPr>
            </w:pPr>
          </w:p>
          <w:p w:rsidR="003E79FD" w:rsidRDefault="003E79FD" w:rsidP="003E79FD">
            <w:r w:rsidRPr="003E79FD">
              <w:rPr>
                <w:sz w:val="24"/>
                <w:szCs w:val="24"/>
              </w:rPr>
              <w:t>De studiedag wil sprekers aan het woord laten uit het bredere (Vlaamse) erfgoedveld die in hun instelling met gelijkaardige collecties werken of tijdens hun onderzoek of werk met dergelijke fondsen in contact gekomen zijn. Heel wat archieven bevatten immers documentatie, terwijl documentatiefondsen vaak documenten bevatten die men archiefbescheiden kan noemen. Hoe wordt hiermee omgegaan? Wat zijn de ervaringen van andere archivarissen, documentalisten of collectiebeheerders? Tot welke oplossingen is men gekomen? Hoe wordt de complexe relatie tussen archief en documentatie geïnterpreteerd? Met deze studiedag wil het Rubenianum al deze ervaringen centraliseren en een trefpunt zijn voor aanbevelingen naar het bredere culturele erfgoedveld.</w:t>
            </w:r>
          </w:p>
        </w:tc>
      </w:tr>
    </w:tbl>
    <w:p w:rsidR="00B6611E" w:rsidRDefault="00B6611E" w:rsidP="003E79FD">
      <w:pPr>
        <w:pStyle w:val="Kop2"/>
      </w:pPr>
      <w:bookmarkStart w:id="146" w:name="_Toc430269942"/>
      <w:r>
        <w:lastRenderedPageBreak/>
        <w:t>Sprekers</w:t>
      </w:r>
      <w:bookmarkEnd w:id="146"/>
    </w:p>
    <w:p w:rsidR="00B6611E" w:rsidRDefault="00B6611E" w:rsidP="00681713">
      <w:pPr>
        <w:pStyle w:val="Kop3"/>
        <w:numPr>
          <w:ilvl w:val="0"/>
          <w:numId w:val="88"/>
        </w:numPr>
        <w:ind w:left="1134" w:hanging="1134"/>
      </w:pPr>
      <w:bookmarkStart w:id="147" w:name="_Toc430269943"/>
      <w:r>
        <w:t>Contact</w:t>
      </w:r>
      <w:bookmarkEnd w:id="147"/>
    </w:p>
    <w:p w:rsidR="00B6611E" w:rsidRDefault="00B6611E" w:rsidP="00B6611E">
      <w:r>
        <w:t xml:space="preserve">Er werd geen </w:t>
      </w:r>
      <w:r>
        <w:rPr>
          <w:i/>
        </w:rPr>
        <w:t xml:space="preserve">call </w:t>
      </w:r>
      <w:proofErr w:type="spellStart"/>
      <w:r>
        <w:rPr>
          <w:i/>
        </w:rPr>
        <w:t>for</w:t>
      </w:r>
      <w:proofErr w:type="spellEnd"/>
      <w:r>
        <w:rPr>
          <w:i/>
        </w:rPr>
        <w:t xml:space="preserve"> papers</w:t>
      </w:r>
      <w:r>
        <w:t xml:space="preserve"> verstuurd. Er werd besloten rechtstreeks mensen te contacteren die werken of te maken hebben met collecties waar de grens tussen archief en documentatie vaag is. Er werd gepolst bij instellingen die zowel archieven als documentatie bewaren en ontsluiten.</w:t>
      </w:r>
      <w:r>
        <w:rPr>
          <w:i/>
        </w:rPr>
        <w:t xml:space="preserve"> </w:t>
      </w:r>
      <w:r w:rsidR="002A3D71">
        <w:t>Een twintigtal personen of instellingen werden gecontacteerd voor een bijdrage.</w:t>
      </w:r>
    </w:p>
    <w:p w:rsidR="00B6611E" w:rsidRDefault="00A54007" w:rsidP="00681713">
      <w:pPr>
        <w:pStyle w:val="Kop3"/>
        <w:rPr>
          <w:lang w:val="en-US"/>
        </w:rPr>
      </w:pPr>
      <w:bookmarkStart w:id="148" w:name="_Toc430269944"/>
      <w:bookmarkStart w:id="149" w:name="_GoBack"/>
      <w:bookmarkEnd w:id="149"/>
      <w:r>
        <w:rPr>
          <w:lang w:val="en-US"/>
        </w:rPr>
        <w:lastRenderedPageBreak/>
        <w:t>S</w:t>
      </w:r>
      <w:r w:rsidR="005F0E62">
        <w:rPr>
          <w:lang w:val="en-US"/>
        </w:rPr>
        <w:t>prekers</w:t>
      </w:r>
      <w:r>
        <w:rPr>
          <w:lang w:val="en-US"/>
        </w:rPr>
        <w:t xml:space="preserve"> en abstracts</w:t>
      </w:r>
      <w:bookmarkEnd w:id="148"/>
    </w:p>
    <w:p w:rsidR="005F0E62" w:rsidRDefault="005F0E62" w:rsidP="005F0E62">
      <w:r w:rsidRPr="005F0E62">
        <w:t>Dit zijn de sprekers d</w:t>
      </w:r>
      <w:r>
        <w:t>ie uiteindelijk aan de studiedag deelnamen:</w:t>
      </w:r>
    </w:p>
    <w:p w:rsidR="005F0E62" w:rsidRDefault="005F0E62" w:rsidP="005F0E62">
      <w:pPr>
        <w:pStyle w:val="Lijstalinea"/>
        <w:numPr>
          <w:ilvl w:val="0"/>
          <w:numId w:val="89"/>
        </w:numPr>
      </w:pPr>
      <w:r>
        <w:t>Godfried Kwanten, KADOC</w:t>
      </w:r>
    </w:p>
    <w:p w:rsidR="00A54007" w:rsidRPr="00A54007" w:rsidRDefault="00A54007" w:rsidP="00A54007">
      <w:pPr>
        <w:pStyle w:val="Lijstalinea"/>
        <w:rPr>
          <w:rFonts w:cs="Times New Roman"/>
          <w:szCs w:val="24"/>
        </w:rPr>
      </w:pPr>
      <w:r w:rsidRPr="00A54007">
        <w:rPr>
          <w:rFonts w:cs="Times New Roman"/>
          <w:szCs w:val="24"/>
        </w:rPr>
        <w:t>De bijdrage belicht de visie van de archivaris over documentaire collecties die in de praktijk vaak samen met archieven worden aangetroffen.</w:t>
      </w:r>
    </w:p>
    <w:p w:rsidR="00A54007" w:rsidRPr="00A54007" w:rsidRDefault="00A54007" w:rsidP="00A54007">
      <w:pPr>
        <w:pStyle w:val="Lijstalinea"/>
        <w:rPr>
          <w:rFonts w:cs="Times New Roman"/>
          <w:szCs w:val="24"/>
        </w:rPr>
      </w:pPr>
      <w:r w:rsidRPr="00A54007">
        <w:rPr>
          <w:rFonts w:cs="Times New Roman"/>
          <w:szCs w:val="24"/>
        </w:rPr>
        <w:t>Een strikte hantering van het archiefbegrip en zijn principes van archiefvorming en herkomst leidden in het verleden vaak tot verwaarlozing, zelfs tot afstoting door de archivaris van documentaire verzamelingen. Collecties werden als irrelevant beschouwd, als inferieur t.o.v. het archief. Ze werden vaak ten onrechte vernietigd.</w:t>
      </w:r>
    </w:p>
    <w:p w:rsidR="00A54007" w:rsidRPr="00A54007" w:rsidRDefault="00A54007" w:rsidP="00A54007">
      <w:pPr>
        <w:pStyle w:val="Lijstalinea"/>
        <w:rPr>
          <w:rFonts w:cs="Times New Roman"/>
          <w:szCs w:val="24"/>
        </w:rPr>
      </w:pPr>
      <w:r w:rsidRPr="00A54007">
        <w:rPr>
          <w:rFonts w:cs="Times New Roman"/>
          <w:szCs w:val="24"/>
        </w:rPr>
        <w:t>De lezing zoekt naar motieven voor een (her)waardering van documentaire collecties. Ze gaat daarbij uit van (1) het standpunt van de onderzoeker, (2) een integraal erfgoedperspectief en (3) de vaak vage grens tussen archief en documentatie (waarbij deze laatste tot op zekere hoogte voldoet aan de archiefcriteria). Er wordt stilgestaan bij een aantal aspecten van het behoud en beheer van collecties: selectie, respect voor integriteit/structuur, ordening en beschrijving, bewaring en ter beschikking stelling. De aandacht gaat eveneens naar de specificiteit van audiovisuele collecties, van boekverzamelingen en van verzamelingen van voorwerpen. Er wordt nagegaan hoe die in hun samenhang met archieven kunnen worden beschreven, bewaard en beheerd. Theoretische principes die daarbij kunnen worden gehanteerd, worden geïllustreerd met vele praktijkvoorbeelden.</w:t>
      </w:r>
    </w:p>
    <w:p w:rsidR="005F0E62" w:rsidRDefault="005F0E62" w:rsidP="005F0E62">
      <w:pPr>
        <w:pStyle w:val="Lijstalinea"/>
        <w:numPr>
          <w:ilvl w:val="0"/>
          <w:numId w:val="89"/>
        </w:numPr>
      </w:pPr>
      <w:r>
        <w:t xml:space="preserve">Hendrik </w:t>
      </w:r>
      <w:proofErr w:type="spellStart"/>
      <w:r>
        <w:t>Ollivier</w:t>
      </w:r>
      <w:proofErr w:type="spellEnd"/>
      <w:r>
        <w:t xml:space="preserve">, </w:t>
      </w:r>
      <w:proofErr w:type="spellStart"/>
      <w:r>
        <w:t>Amsab</w:t>
      </w:r>
      <w:proofErr w:type="spellEnd"/>
      <w:r>
        <w:t>-ISG</w:t>
      </w:r>
    </w:p>
    <w:p w:rsidR="00A54007" w:rsidRPr="00A54007" w:rsidRDefault="00A54007" w:rsidP="00A54007">
      <w:pPr>
        <w:pStyle w:val="Lijstalinea"/>
      </w:pPr>
      <w:r w:rsidRPr="00A54007">
        <w:t xml:space="preserve">De meeste </w:t>
      </w:r>
      <w:proofErr w:type="spellStart"/>
      <w:r w:rsidRPr="00A54007">
        <w:t>collectiebeherende</w:t>
      </w:r>
      <w:proofErr w:type="spellEnd"/>
      <w:r w:rsidRPr="00A54007">
        <w:t xml:space="preserve"> instellingen, zij het culturele archieven, erfgoedbibliotheken of musea, herbergen verschillende soorten ‘collecties’. In archiefinstellingen vind je museale collecties en bibliotheken, musea hebben bibliotheken en archieven. In het verleden leidde dit soms tot hopeloos ‘mismeesteren’ van archieven, waarbij zwaar gezondigd werd tegen het herkomstbeginsel. We kennen allemaal wel voorbeelden.</w:t>
      </w:r>
    </w:p>
    <w:p w:rsidR="00A54007" w:rsidRPr="00A54007" w:rsidRDefault="00A54007" w:rsidP="00A54007">
      <w:pPr>
        <w:pStyle w:val="Lijstalinea"/>
      </w:pPr>
      <w:r w:rsidRPr="00A54007">
        <w:lastRenderedPageBreak/>
        <w:t xml:space="preserve">Met de professionalisering van het archiefambacht en vooral de oprichting van de master na master-opleiding </w:t>
      </w:r>
      <w:proofErr w:type="spellStart"/>
      <w:r w:rsidRPr="00A54007">
        <w:t>archivistiek</w:t>
      </w:r>
      <w:proofErr w:type="spellEnd"/>
      <w:r w:rsidRPr="00A54007">
        <w:t xml:space="preserve"> is er veel verbeterd. Daarnaast zien we dat ook in de musea steeds meer zorg wordt besteed aan het beschrijven en ontsluiten van collecties en stellen we vast dat daar inzake standaardisering grote vooruitgang is geboekt.</w:t>
      </w:r>
    </w:p>
    <w:p w:rsidR="00A54007" w:rsidRPr="00A54007" w:rsidRDefault="00A54007" w:rsidP="00A54007">
      <w:pPr>
        <w:pStyle w:val="Lijstalinea"/>
      </w:pPr>
      <w:r w:rsidRPr="00A54007">
        <w:t xml:space="preserve">Toch blijft het frustrerend om te zien hoe weinig bruggen er geslagen worden tussen de disciplines. Archivarissen kennen alleen de archiefmatige aanpak, met soms een verwaarlozing van ‘documentaire’ collecties, dit was althans de ervaring binnen de eigen instelling. Toch gaan we allemaal naar een digitale ontsluiting van de ‘collecties’, de klassieke inventaris wordt vertaald naar datafiles. Museumcatalogi worden databanken. Een goede OPAC biedt de mogelijkheid archieven, bibliotheken en museumcollecties geïntegreerd te bevragen. Digitale ontsluiting biedt mogelijkheden tot een cross-over benadering waarbij de verschillende toegangen elkaar verrijken. Uiteindelijk werken we in functie van de onderzoeker, researcher, geïnteresseerde of gewoonweg ‘klant’. De tijd dat een inventaris een proeve was van het meesterlijke vakmanschap van de archivaris lijkt ons definitief voorbij. </w:t>
      </w:r>
    </w:p>
    <w:p w:rsidR="00A54007" w:rsidRDefault="00A54007" w:rsidP="00A54007">
      <w:pPr>
        <w:pStyle w:val="Lijstalinea"/>
      </w:pPr>
      <w:r w:rsidRPr="00A54007">
        <w:t xml:space="preserve">Veeleer dan een theoretische beschouwing wil deze bijdrage de deelnemers laten delen in een aantal ervaringen opgedaan in </w:t>
      </w:r>
      <w:proofErr w:type="spellStart"/>
      <w:r w:rsidRPr="00A54007">
        <w:t>Amsab</w:t>
      </w:r>
      <w:proofErr w:type="spellEnd"/>
      <w:r w:rsidRPr="00A54007">
        <w:t>-Instituut voor Sociale Geschiedenis, een aantal vragen opwerpen en mogelijke oplossingen aanreiken, telkens met zeer concrete voorbeelden.</w:t>
      </w:r>
    </w:p>
    <w:p w:rsidR="005F0E62" w:rsidRDefault="005F0E62" w:rsidP="005F0E62">
      <w:pPr>
        <w:pStyle w:val="Lijstalinea"/>
        <w:numPr>
          <w:ilvl w:val="0"/>
          <w:numId w:val="89"/>
        </w:numPr>
      </w:pPr>
      <w:proofErr w:type="spellStart"/>
      <w:r>
        <w:t>Frederik</w:t>
      </w:r>
      <w:proofErr w:type="spellEnd"/>
      <w:r>
        <w:t xml:space="preserve"> Geysen, AMVB</w:t>
      </w:r>
    </w:p>
    <w:p w:rsidR="00A54007" w:rsidRPr="00A54007" w:rsidRDefault="00A54007" w:rsidP="00A54007">
      <w:pPr>
        <w:pStyle w:val="Lijstalinea"/>
        <w:rPr>
          <w:rFonts w:cs="Times New Roman"/>
          <w:iCs/>
          <w:szCs w:val="24"/>
        </w:rPr>
      </w:pPr>
      <w:r w:rsidRPr="00A54007">
        <w:rPr>
          <w:rFonts w:cs="Times New Roman"/>
          <w:iCs/>
          <w:szCs w:val="24"/>
        </w:rPr>
        <w:t>Vandaag wordt het bestemmingsbeginsel hoog in het vaandel gedragen. In het verleden was dit beginsel echter ondergeschikt aan classificatie.</w:t>
      </w:r>
    </w:p>
    <w:p w:rsidR="00A54007" w:rsidRPr="00A54007" w:rsidRDefault="00A54007" w:rsidP="00A54007">
      <w:pPr>
        <w:pStyle w:val="Lijstalinea"/>
        <w:rPr>
          <w:rFonts w:cs="Times New Roman"/>
          <w:iCs/>
          <w:szCs w:val="24"/>
        </w:rPr>
      </w:pPr>
      <w:r w:rsidRPr="00A54007">
        <w:rPr>
          <w:rFonts w:cs="Times New Roman"/>
          <w:iCs/>
          <w:szCs w:val="24"/>
        </w:rPr>
        <w:t>In het AMVB leidde dit (tussen 1977 en 1995) tot het ontstaan van een documentaire verzameling die de ironische naam “archiefdocumentatie” kreeg.</w:t>
      </w:r>
    </w:p>
    <w:p w:rsidR="00A54007" w:rsidRPr="00A54007" w:rsidRDefault="00A54007" w:rsidP="00A54007">
      <w:pPr>
        <w:pStyle w:val="Lijstalinea"/>
        <w:rPr>
          <w:rFonts w:cs="Times New Roman"/>
          <w:iCs/>
          <w:szCs w:val="24"/>
        </w:rPr>
      </w:pPr>
      <w:r w:rsidRPr="00A54007">
        <w:rPr>
          <w:rFonts w:cs="Times New Roman"/>
          <w:iCs/>
          <w:szCs w:val="24"/>
        </w:rPr>
        <w:t>De erfenis hiervan stelt ons vandaag voor een grote uitdaging: (hoe) kunnen we de oude orde reconstrueren?</w:t>
      </w:r>
    </w:p>
    <w:p w:rsidR="005F0E62" w:rsidRDefault="005F0E62" w:rsidP="005F0E62">
      <w:pPr>
        <w:pStyle w:val="Lijstalinea"/>
        <w:numPr>
          <w:ilvl w:val="0"/>
          <w:numId w:val="89"/>
        </w:numPr>
      </w:pPr>
      <w:proofErr w:type="spellStart"/>
      <w:r>
        <w:lastRenderedPageBreak/>
        <w:t>Robrecht</w:t>
      </w:r>
      <w:proofErr w:type="spellEnd"/>
      <w:r>
        <w:t xml:space="preserve"> Janssen, </w:t>
      </w:r>
      <w:proofErr w:type="spellStart"/>
      <w:r>
        <w:t>Illuminare</w:t>
      </w:r>
      <w:proofErr w:type="spellEnd"/>
    </w:p>
    <w:p w:rsidR="00A54007" w:rsidRPr="00A54007" w:rsidRDefault="00A54007" w:rsidP="00A54007">
      <w:pPr>
        <w:pStyle w:val="Lijstalinea"/>
        <w:rPr>
          <w:rFonts w:cs="Times New Roman"/>
          <w:szCs w:val="24"/>
        </w:rPr>
      </w:pPr>
      <w:proofErr w:type="spellStart"/>
      <w:r w:rsidRPr="00A54007">
        <w:rPr>
          <w:rFonts w:cs="Times New Roman"/>
          <w:i/>
          <w:szCs w:val="24"/>
        </w:rPr>
        <w:t>Illuminare</w:t>
      </w:r>
      <w:proofErr w:type="spellEnd"/>
      <w:r w:rsidRPr="00A54007">
        <w:rPr>
          <w:rFonts w:cs="Times New Roman"/>
          <w:i/>
          <w:szCs w:val="24"/>
        </w:rPr>
        <w:t xml:space="preserve"> – Studiecentrum voor Middeleeuwse Kunst (KU Leuven)</w:t>
      </w:r>
      <w:r w:rsidRPr="00A54007">
        <w:rPr>
          <w:rFonts w:cs="Times New Roman"/>
          <w:szCs w:val="24"/>
        </w:rPr>
        <w:t xml:space="preserve"> bewaart de archieven en/of documentatie van een aantal eminente kunsthistorici. Eén van hen is wijlen professor Jan Karel Steppe (1918-2009). Zijn documentatie kon in 2010 via een schenking door </w:t>
      </w:r>
      <w:proofErr w:type="spellStart"/>
      <w:r w:rsidRPr="00A54007">
        <w:rPr>
          <w:rFonts w:cs="Times New Roman"/>
          <w:i/>
          <w:szCs w:val="24"/>
        </w:rPr>
        <w:t>Illuminare</w:t>
      </w:r>
      <w:proofErr w:type="spellEnd"/>
      <w:r w:rsidRPr="00A54007">
        <w:rPr>
          <w:rFonts w:cs="Times New Roman"/>
          <w:szCs w:val="24"/>
        </w:rPr>
        <w:t xml:space="preserve"> verworven worden.  </w:t>
      </w:r>
    </w:p>
    <w:p w:rsidR="00A54007" w:rsidRPr="00A54007" w:rsidRDefault="00A54007" w:rsidP="00A54007">
      <w:pPr>
        <w:pStyle w:val="Lijstalinea"/>
        <w:rPr>
          <w:rFonts w:cs="Times New Roman"/>
          <w:szCs w:val="24"/>
        </w:rPr>
      </w:pPr>
      <w:r w:rsidRPr="00A54007">
        <w:rPr>
          <w:rFonts w:cs="Times New Roman"/>
          <w:szCs w:val="24"/>
        </w:rPr>
        <w:t xml:space="preserve">Professor Steppe legde zich tijdens zijn academische carrière haast uitsluitend toe op Vlaamse kunst in Spanje. In honderden dossiers wordt een schat aan informatie met betrekking tot dit thema bewaard. Onmiddellijk na de verwerving van deze omvangrijke collectie (195 meter) werd gestart met de archivering, inventarisatie en ontsluiting. </w:t>
      </w:r>
    </w:p>
    <w:p w:rsidR="00A54007" w:rsidRPr="00A54007" w:rsidRDefault="00A54007" w:rsidP="00A54007">
      <w:pPr>
        <w:pStyle w:val="Lijstalinea"/>
        <w:rPr>
          <w:rFonts w:cs="Times New Roman"/>
          <w:szCs w:val="24"/>
        </w:rPr>
      </w:pPr>
      <w:r w:rsidRPr="00A54007">
        <w:rPr>
          <w:rFonts w:cs="Times New Roman"/>
          <w:szCs w:val="24"/>
        </w:rPr>
        <w:t xml:space="preserve">Deze opdracht was in feite tweeledig. Enerzijds bevat de collectie gegevens over honderden kunstwerken en kunstenaars, verzameld gedurende meer dan een halve eeuw. Anderzijds leert zij, mogelijk meer nog dan de eigenlijke archieven van professor Steppe, op welke wijze hij onderzoek voerde en hoe dit tot zijn (al dan niet gepubliceerde) onderzoeksresultaten leidde. </w:t>
      </w:r>
    </w:p>
    <w:p w:rsidR="00A54007" w:rsidRPr="00A54007" w:rsidRDefault="00A54007" w:rsidP="00A54007">
      <w:pPr>
        <w:pStyle w:val="Lijstalinea"/>
        <w:rPr>
          <w:rFonts w:cs="Times New Roman"/>
          <w:szCs w:val="24"/>
        </w:rPr>
      </w:pPr>
      <w:r w:rsidRPr="00A54007">
        <w:rPr>
          <w:rFonts w:cs="Times New Roman"/>
          <w:szCs w:val="24"/>
        </w:rPr>
        <w:t xml:space="preserve">Ook dit aspect zou van interesse kunnen zijn voor toekomstige onderzoekers. De oorspronkelijke structuur en plaatsing van de dossiers werd dan ook goed gedocumenteerd. Meer nog, er werd getracht om deze aspecten mee te nemen in het archiveringsproces. Maar is er voor deze benadering eigenlijk wel ruimte binnen de algemene regels van de </w:t>
      </w:r>
      <w:proofErr w:type="spellStart"/>
      <w:r w:rsidRPr="00A54007">
        <w:rPr>
          <w:rFonts w:cs="Times New Roman"/>
          <w:szCs w:val="24"/>
        </w:rPr>
        <w:t>archivistiek</w:t>
      </w:r>
      <w:proofErr w:type="spellEnd"/>
      <w:r w:rsidRPr="00A54007">
        <w:rPr>
          <w:rFonts w:cs="Times New Roman"/>
          <w:szCs w:val="24"/>
        </w:rPr>
        <w:t>?</w:t>
      </w:r>
    </w:p>
    <w:p w:rsidR="005F0E62" w:rsidRDefault="005F0E62" w:rsidP="005F0E62">
      <w:pPr>
        <w:pStyle w:val="Lijstalinea"/>
        <w:numPr>
          <w:ilvl w:val="0"/>
          <w:numId w:val="89"/>
        </w:numPr>
      </w:pPr>
      <w:r>
        <w:t>Femke Gherardts, Collectiebeleid Stad Antwerpen</w:t>
      </w:r>
    </w:p>
    <w:p w:rsidR="00A54007" w:rsidRPr="00A54007" w:rsidRDefault="00A54007" w:rsidP="00A54007">
      <w:pPr>
        <w:pStyle w:val="Lijstalinea"/>
      </w:pPr>
      <w:r w:rsidRPr="00A54007">
        <w:t xml:space="preserve">De overgang van een papieren objectdossier naar een digitale versie houdt veel meer in dan het inscannen van een aantal documenten en die een plaats geven op de server.  </w:t>
      </w:r>
    </w:p>
    <w:p w:rsidR="00A54007" w:rsidRDefault="00A54007" w:rsidP="00A54007">
      <w:pPr>
        <w:pStyle w:val="Lijstalinea"/>
      </w:pPr>
      <w:r w:rsidRPr="00A54007">
        <w:t>Hoe wordt hiervoor een stappenplan opgesteld?  Hoe wordt elke stap concreet aangepakt?  Welke problemen rijzen er?  Met welke factoren – eigen aan de digitale wereld – moet er rekening gehouden worden?  Maar bovenal, hoe blijft dit alles transparant, werkbaar en raadpleegbaar gedurende dit overgangsproces?</w:t>
      </w:r>
    </w:p>
    <w:p w:rsidR="005F0E62" w:rsidRDefault="005F0E62" w:rsidP="005F0E62">
      <w:pPr>
        <w:pStyle w:val="Lijstalinea"/>
        <w:numPr>
          <w:ilvl w:val="0"/>
          <w:numId w:val="89"/>
        </w:numPr>
      </w:pPr>
      <w:r>
        <w:lastRenderedPageBreak/>
        <w:t>Dirk Buelens, Centrum Rubenianum vzw</w:t>
      </w:r>
    </w:p>
    <w:p w:rsidR="00A54007" w:rsidRDefault="00A54007" w:rsidP="00A54007">
      <w:pPr>
        <w:pStyle w:val="Lijstalinea"/>
      </w:pPr>
      <w:r w:rsidRPr="00A54007">
        <w:t>In 1963 verwierf het Rubenianum de collectie van Ludwig Burchard (1886-1960), een eminent kunsthistoricus die zijn leven wijdde aan het Rubensonderzoek. Behalve het persoonlijke archief, dat 50 jaar lang zo goed als onaangeroerd bleef, bewaart het Rubenianum ook zijn uitgebreide “documentatie” over allerlei kunstenaars, maar voornamelijk Rubens. Zijn “Rubensdocumentatie” werd niet als een apart “fonds” bewaard, maar werd reeds van bij de verwerving beschouwd als integraal onderdeel van de kunstenaarsdocumentatie die door het Rubenianum wordt ontsloten. Doorheen de jaren werd deze collectie rijkelijk aangevuld met notities van onderzoekers, literatuurexcerpten, foto’s en allerlei andere stukken, wat resulteerde in een waar ‘</w:t>
      </w:r>
      <w:proofErr w:type="spellStart"/>
      <w:r w:rsidRPr="00A54007">
        <w:t>onderzoeksarchief</w:t>
      </w:r>
      <w:proofErr w:type="spellEnd"/>
      <w:r w:rsidRPr="00A54007">
        <w:t xml:space="preserve">’, waarin stukken van allerlei </w:t>
      </w:r>
      <w:proofErr w:type="spellStart"/>
      <w:r w:rsidRPr="00A54007">
        <w:t>herkomsten</w:t>
      </w:r>
      <w:proofErr w:type="spellEnd"/>
      <w:r w:rsidRPr="00A54007">
        <w:t xml:space="preserve"> voorkomen. Deze situatie zorgt voor heel wat uitdagingen voor het inventariseren van het archief van Ludwig Burchard en de ontsluiting van de Rubensdocumentatie.</w:t>
      </w:r>
    </w:p>
    <w:p w:rsidR="005F0E62" w:rsidRDefault="005F0E62" w:rsidP="005F0E62">
      <w:pPr>
        <w:pStyle w:val="Lijstalinea"/>
        <w:numPr>
          <w:ilvl w:val="0"/>
          <w:numId w:val="89"/>
        </w:numPr>
      </w:pPr>
      <w:r>
        <w:t>Karen De Meyst, Centrum Rubenianum vzw</w:t>
      </w:r>
    </w:p>
    <w:p w:rsidR="00A54007" w:rsidRDefault="00A54007" w:rsidP="00A54007">
      <w:pPr>
        <w:pStyle w:val="Lijstalinea"/>
      </w:pPr>
      <w:r w:rsidRPr="00A54007">
        <w:rPr>
          <w:bCs/>
          <w:iCs/>
        </w:rPr>
        <w:t>Deze lezing geeft een korte toelichting op de digitale ontsluiting van het referentiewerk over de kunstenaar Rubens. De verschillende fases van het project worden besproken, alsook de samenwerking met externe partners.</w:t>
      </w:r>
    </w:p>
    <w:p w:rsidR="005F0E62" w:rsidRDefault="005F0E62" w:rsidP="005F0E62">
      <w:pPr>
        <w:pStyle w:val="Lijstalinea"/>
        <w:numPr>
          <w:ilvl w:val="0"/>
          <w:numId w:val="89"/>
        </w:numPr>
      </w:pPr>
      <w:r>
        <w:t>Suzanne Laemers, RKD</w:t>
      </w:r>
    </w:p>
    <w:p w:rsidR="00A54007" w:rsidRPr="00A54007" w:rsidRDefault="00A54007" w:rsidP="00A54007">
      <w:pPr>
        <w:pStyle w:val="Lijstalinea"/>
        <w:rPr>
          <w:rFonts w:cs="Times New Roman"/>
          <w:szCs w:val="24"/>
          <w:lang w:val="nl-NL"/>
        </w:rPr>
      </w:pPr>
      <w:r w:rsidRPr="00A54007">
        <w:rPr>
          <w:rFonts w:cs="Times New Roman"/>
          <w:szCs w:val="24"/>
          <w:lang w:val="nl-NL"/>
        </w:rPr>
        <w:t xml:space="preserve">Het RKD – Nederlands instituut voor kunstgeschiedenis beschikt wereldwijd over de meest omvangrijke archiefbestanden van de nog immer onvolprezen Duitse kunsthistoricus Max J. </w:t>
      </w:r>
      <w:proofErr w:type="spellStart"/>
      <w:r w:rsidRPr="00A54007">
        <w:rPr>
          <w:rFonts w:cs="Times New Roman"/>
          <w:szCs w:val="24"/>
          <w:lang w:val="nl-NL"/>
        </w:rPr>
        <w:t>Friedländer</w:t>
      </w:r>
      <w:proofErr w:type="spellEnd"/>
      <w:r w:rsidRPr="00A54007">
        <w:rPr>
          <w:rFonts w:cs="Times New Roman"/>
          <w:szCs w:val="24"/>
          <w:lang w:val="nl-NL"/>
        </w:rPr>
        <w:t xml:space="preserve"> (1867-1958). In deze lezing zal nader worden ingegaan op de verwerving en de aard van het archief, alsook op de veranderende inzichten met betrekking tot de archivering en de beschikbaarstelling.</w:t>
      </w:r>
    </w:p>
    <w:p w:rsidR="005F0E62" w:rsidRDefault="005F0E62" w:rsidP="005F0E62">
      <w:pPr>
        <w:pStyle w:val="Lijstalinea"/>
        <w:numPr>
          <w:ilvl w:val="0"/>
          <w:numId w:val="89"/>
        </w:numPr>
      </w:pPr>
      <w:r>
        <w:t>Hilke Arijs, KIK</w:t>
      </w:r>
    </w:p>
    <w:p w:rsidR="00A54007" w:rsidRDefault="00A54007" w:rsidP="00A54007">
      <w:pPr>
        <w:pStyle w:val="Lijstalinea"/>
      </w:pPr>
      <w:r w:rsidRPr="00A54007">
        <w:t>Sinds haar ontstaan tijdens de eerste helft van de 19</w:t>
      </w:r>
      <w:r w:rsidRPr="00A54007">
        <w:rPr>
          <w:vertAlign w:val="superscript"/>
        </w:rPr>
        <w:t>de</w:t>
      </w:r>
      <w:r w:rsidRPr="00A54007">
        <w:t xml:space="preserve"> eeuw, wordt de fotografie gretig aangewend tijdens het documentatieproces. Het is dan ook niet verwonderlijk dat tal van fotografische dragers en procedés sterk vertegenwoordigd zijn in menig archief- </w:t>
      </w:r>
      <w:r w:rsidRPr="00A54007">
        <w:lastRenderedPageBreak/>
        <w:t>en documentatiefonds. Fotografische materialen zijn echter uitermate gevoelig voor schade en degradatie en behoeven een specifieke omgang en bewaring. In de meeste gevallen is het evenwel niet eenvoudig het behoud van fotomaterialen te koppelen aan een efficiënt document- en archiefbeheer. Actueel is er tevens sprake van een nieuwe omgang met zowel foto- als archiefcollecties; ze worden niet langer louter aangewend als een (illustratie)middel, maar ook gewaardeerd omwille van hun eigen intrinsieke eigenschappen en waarde. Daarenboven biedt de toenemende digitalisering nieuwe mogelijkheden voor historische (foto) collecties: eens bewaard in een stoffige documentatiemap, nu een nieuw digitaal leven in tal van databanken en het internet. Digitale data is nochtans kwetsbaar en opdat de toekomst van digitale foto’s zou gegarandeerd blijven is een robuuste digitale preservatie absoluut noodzakelijk.</w:t>
      </w:r>
    </w:p>
    <w:p w:rsidR="00A54007" w:rsidRDefault="005F0E62" w:rsidP="00A54007">
      <w:pPr>
        <w:pStyle w:val="Lijstalinea"/>
        <w:numPr>
          <w:ilvl w:val="0"/>
          <w:numId w:val="89"/>
        </w:numPr>
      </w:pPr>
      <w:r>
        <w:t xml:space="preserve">Clara De </w:t>
      </w:r>
      <w:proofErr w:type="spellStart"/>
      <w:r>
        <w:t>Ponthière</w:t>
      </w:r>
      <w:proofErr w:type="spellEnd"/>
      <w:r>
        <w:t>, Sint-Lukasarchie</w:t>
      </w:r>
      <w:r w:rsidR="00A54007">
        <w:t>f</w:t>
      </w:r>
    </w:p>
    <w:p w:rsidR="00A54007" w:rsidRPr="00A54007" w:rsidRDefault="00A54007" w:rsidP="00A54007">
      <w:pPr>
        <w:pStyle w:val="Lijstalinea"/>
        <w:rPr>
          <w:lang w:val="nl-NL"/>
        </w:rPr>
      </w:pPr>
      <w:r w:rsidRPr="00A54007">
        <w:rPr>
          <w:lang w:val="nl-NL"/>
        </w:rPr>
        <w:t xml:space="preserve">De definitie van ‘documentatie’ - een verzameling documenten betreffende een feit of reeks feiten, bijeengebracht met een bepaald doel - geeft aanleiding tot een brede invulling van dit begrip. De aard van het doel waarvoor de documenten zijn samengebracht, bepaalt immers de waarde ervan. Documentatie verzameld door de archiefvormer geeft bijvoorbeeld een belangrijke inkijk op het gebruik van technieken en materialen en kan aangeven waar inspiratie werd gehaald voor een project. Verschillende niveaus van documentatie kunnen op die manier onderscheiden worden, waarbij de context waarbinnen die documentatie wordt gevormd van belang is. </w:t>
      </w:r>
    </w:p>
    <w:p w:rsidR="00A54007" w:rsidRPr="00A54007" w:rsidRDefault="00A54007" w:rsidP="00A54007">
      <w:pPr>
        <w:pStyle w:val="Lijstalinea"/>
        <w:rPr>
          <w:lang w:val="nl-NL"/>
        </w:rPr>
      </w:pPr>
      <w:r w:rsidRPr="00A54007">
        <w:rPr>
          <w:lang w:val="nl-NL"/>
        </w:rPr>
        <w:t xml:space="preserve">Het juist naar waarde schatten van die documentatie kan in de praktijk voor een aantal problemen zorgen. In de eerste plaats kunnen archiefmateriaal en documentatie niet zo eenvoudig van elkaar worden gescheiden. Het </w:t>
      </w:r>
      <w:r w:rsidRPr="00A54007">
        <w:rPr>
          <w:i/>
          <w:lang w:val="nl-NL"/>
        </w:rPr>
        <w:t xml:space="preserve">Architecture </w:t>
      </w:r>
      <w:proofErr w:type="spellStart"/>
      <w:r w:rsidRPr="00A54007">
        <w:rPr>
          <w:i/>
          <w:lang w:val="nl-NL"/>
        </w:rPr>
        <w:t>Archive</w:t>
      </w:r>
      <w:proofErr w:type="spellEnd"/>
      <w:r w:rsidRPr="00A54007">
        <w:rPr>
          <w:lang w:val="nl-NL"/>
        </w:rPr>
        <w:t xml:space="preserve"> – Sint-Lukasarchief </w:t>
      </w:r>
      <w:r w:rsidRPr="00A54007">
        <w:rPr>
          <w:b/>
          <w:lang w:val="nl-NL"/>
        </w:rPr>
        <w:t>(</w:t>
      </w:r>
      <w:r w:rsidRPr="00A54007">
        <w:rPr>
          <w:lang w:val="nl-NL"/>
        </w:rPr>
        <w:t>AA-</w:t>
      </w:r>
      <w:proofErr w:type="spellStart"/>
      <w:r w:rsidRPr="00A54007">
        <w:rPr>
          <w:lang w:val="nl-NL"/>
        </w:rPr>
        <w:t>SLa</w:t>
      </w:r>
      <w:proofErr w:type="spellEnd"/>
      <w:r w:rsidRPr="00A54007">
        <w:rPr>
          <w:lang w:val="nl-NL"/>
        </w:rPr>
        <w:t xml:space="preserve">) heeft door haar verleden als onderzoekscentrum een eigen instellingsarchief opgebouwd die de oorspronkelijke architectuurarchieven aanvult. Naargelang het perspectief van waaruit deze collectie wordt benaderd, kan een deel van dit instellingsarchief als archief of documentatie worden beschouwd. De profilering van de instelling speelt hierbij een belangrijke rol: focust de organisatie </w:t>
      </w:r>
      <w:r w:rsidRPr="00A54007">
        <w:rPr>
          <w:lang w:val="nl-NL"/>
        </w:rPr>
        <w:lastRenderedPageBreak/>
        <w:t xml:space="preserve">zich zuiver op archief of neemt zij de rol van kenniscentrum op? Het antwoord op deze vraag zal in grote mate de omgang met documentatie bepalen. </w:t>
      </w:r>
    </w:p>
    <w:p w:rsidR="00A54007" w:rsidRPr="00A54007" w:rsidRDefault="00A54007" w:rsidP="00A54007">
      <w:pPr>
        <w:pStyle w:val="Lijstalinea"/>
      </w:pPr>
      <w:r w:rsidRPr="00A54007">
        <w:t>De uiteenzetting zal ingaan op het belang van documentatie in architectuurarchieven en de keuzes die hieromtrent binnen het AA-</w:t>
      </w:r>
      <w:proofErr w:type="spellStart"/>
      <w:r w:rsidRPr="00A54007">
        <w:t>SLa</w:t>
      </w:r>
      <w:proofErr w:type="spellEnd"/>
      <w:r w:rsidRPr="00A54007">
        <w:t xml:space="preserve"> worden gemaakt.</w:t>
      </w:r>
    </w:p>
    <w:p w:rsidR="000D172B" w:rsidRDefault="000D172B" w:rsidP="00681713">
      <w:pPr>
        <w:pStyle w:val="Kop3"/>
      </w:pPr>
      <w:bookmarkStart w:id="150" w:name="_Toc430269945"/>
      <w:r>
        <w:t>Chairs</w:t>
      </w:r>
      <w:bookmarkEnd w:id="150"/>
    </w:p>
    <w:p w:rsidR="000D172B" w:rsidRDefault="000D172B" w:rsidP="000D172B">
      <w:r>
        <w:t>De volgende twee personen werden bereid gevonden om elk een dagdeel voor te zitten:</w:t>
      </w:r>
    </w:p>
    <w:p w:rsidR="000D172B" w:rsidRDefault="000D172B" w:rsidP="000D172B">
      <w:pPr>
        <w:pStyle w:val="Lijstalinea"/>
        <w:numPr>
          <w:ilvl w:val="0"/>
          <w:numId w:val="90"/>
        </w:numPr>
      </w:pPr>
      <w:r>
        <w:t>Prof. dr. Em. Gustaaf Janssens, KUL</w:t>
      </w:r>
    </w:p>
    <w:p w:rsidR="000D172B" w:rsidRDefault="000D172B" w:rsidP="000D172B">
      <w:pPr>
        <w:pStyle w:val="Lijstalinea"/>
        <w:numPr>
          <w:ilvl w:val="0"/>
          <w:numId w:val="90"/>
        </w:numPr>
      </w:pPr>
      <w:r>
        <w:t>Dr. Elsje Janssen, KMSKA</w:t>
      </w:r>
    </w:p>
    <w:p w:rsidR="000D172B" w:rsidRPr="000D172B" w:rsidRDefault="000D172B" w:rsidP="000D172B">
      <w:r>
        <w:t xml:space="preserve">Dr. Elsje Janssen verzorgde ook de </w:t>
      </w:r>
      <w:proofErr w:type="spellStart"/>
      <w:r>
        <w:rPr>
          <w:i/>
        </w:rPr>
        <w:t>closing</w:t>
      </w:r>
      <w:proofErr w:type="spellEnd"/>
      <w:r>
        <w:rPr>
          <w:i/>
        </w:rPr>
        <w:t xml:space="preserve"> </w:t>
      </w:r>
      <w:proofErr w:type="spellStart"/>
      <w:r>
        <w:rPr>
          <w:i/>
        </w:rPr>
        <w:t>remarks</w:t>
      </w:r>
      <w:proofErr w:type="spellEnd"/>
      <w:r>
        <w:t>.</w:t>
      </w:r>
    </w:p>
    <w:p w:rsidR="003E79FD" w:rsidRPr="003E79FD" w:rsidRDefault="003E79FD" w:rsidP="00681713">
      <w:pPr>
        <w:pStyle w:val="Kop2"/>
      </w:pPr>
      <w:bookmarkStart w:id="151" w:name="_Toc430269946"/>
      <w:r>
        <w:t>Communicatie</w:t>
      </w:r>
      <w:bookmarkEnd w:id="151"/>
    </w:p>
    <w:p w:rsidR="002B4E45" w:rsidRDefault="002B4E45" w:rsidP="00681713">
      <w:pPr>
        <w:pStyle w:val="Kop3"/>
        <w:numPr>
          <w:ilvl w:val="0"/>
          <w:numId w:val="84"/>
        </w:numPr>
        <w:ind w:left="1134" w:hanging="1134"/>
      </w:pPr>
      <w:bookmarkStart w:id="152" w:name="_Toc430269947"/>
      <w:r>
        <w:t>Kanalen</w:t>
      </w:r>
      <w:bookmarkEnd w:id="152"/>
    </w:p>
    <w:p w:rsidR="002B4E45" w:rsidRDefault="002B4E45" w:rsidP="002B4E45">
      <w:r>
        <w:t>De studiedag werd via de volgende kanalen gecommuniceerd:</w:t>
      </w:r>
    </w:p>
    <w:p w:rsidR="002B4E45" w:rsidRDefault="002B4E45" w:rsidP="002B4E45">
      <w:pPr>
        <w:pStyle w:val="Lijstalinea"/>
        <w:numPr>
          <w:ilvl w:val="0"/>
          <w:numId w:val="86"/>
        </w:numPr>
      </w:pPr>
      <w:r>
        <w:t xml:space="preserve">VVBAD (online kalender en </w:t>
      </w:r>
      <w:proofErr w:type="spellStart"/>
      <w:r>
        <w:t>Twitter</w:t>
      </w:r>
      <w:proofErr w:type="spellEnd"/>
      <w:r>
        <w:t>)</w:t>
      </w:r>
    </w:p>
    <w:p w:rsidR="002B4E45" w:rsidRDefault="002B4E45" w:rsidP="002B4E45">
      <w:pPr>
        <w:pStyle w:val="Lijstalinea"/>
        <w:numPr>
          <w:ilvl w:val="0"/>
          <w:numId w:val="86"/>
        </w:numPr>
      </w:pPr>
      <w:r>
        <w:t>FARO (online kalender)</w:t>
      </w:r>
    </w:p>
    <w:p w:rsidR="002B4E45" w:rsidRDefault="002B4E45" w:rsidP="002B4E45">
      <w:pPr>
        <w:pStyle w:val="Lijstalinea"/>
        <w:numPr>
          <w:ilvl w:val="0"/>
          <w:numId w:val="86"/>
        </w:numPr>
      </w:pPr>
      <w:r>
        <w:t xml:space="preserve">Directe </w:t>
      </w:r>
      <w:proofErr w:type="spellStart"/>
      <w:r>
        <w:t>mailings</w:t>
      </w:r>
      <w:proofErr w:type="spellEnd"/>
    </w:p>
    <w:p w:rsidR="002B4E45" w:rsidRDefault="002B4E45" w:rsidP="002B4E45">
      <w:pPr>
        <w:pStyle w:val="Lijstalinea"/>
        <w:numPr>
          <w:ilvl w:val="0"/>
          <w:numId w:val="86"/>
        </w:numPr>
      </w:pPr>
      <w:r>
        <w:t>Website Rubenianum</w:t>
      </w:r>
    </w:p>
    <w:p w:rsidR="002B4E45" w:rsidRDefault="002B4E45" w:rsidP="002B4E45">
      <w:pPr>
        <w:pStyle w:val="Lijstalinea"/>
        <w:numPr>
          <w:ilvl w:val="0"/>
          <w:numId w:val="86"/>
        </w:numPr>
      </w:pPr>
      <w:r>
        <w:t>Collectienieuwsbrief Rubenianum</w:t>
      </w:r>
    </w:p>
    <w:p w:rsidR="004113AC" w:rsidRDefault="004113AC" w:rsidP="002B4E45">
      <w:pPr>
        <w:pStyle w:val="Lijstalinea"/>
        <w:numPr>
          <w:ilvl w:val="0"/>
          <w:numId w:val="86"/>
        </w:numPr>
      </w:pPr>
      <w:proofErr w:type="spellStart"/>
      <w:r>
        <w:t>InfoMail</w:t>
      </w:r>
      <w:proofErr w:type="spellEnd"/>
      <w:r>
        <w:t xml:space="preserve"> Stad Antwerpen</w:t>
      </w:r>
    </w:p>
    <w:p w:rsidR="002B4E45" w:rsidRDefault="002B4E45" w:rsidP="002B4E45">
      <w:r>
        <w:t>Andere instellingen hebben de studiedag ook gecommuniceerd:</w:t>
      </w:r>
    </w:p>
    <w:p w:rsidR="002B4E45" w:rsidRDefault="002B4E45" w:rsidP="002B4E45">
      <w:pPr>
        <w:pStyle w:val="Lijstalinea"/>
        <w:numPr>
          <w:ilvl w:val="0"/>
          <w:numId w:val="87"/>
        </w:numPr>
      </w:pPr>
      <w:r>
        <w:t>KADOC (website)</w:t>
      </w:r>
    </w:p>
    <w:p w:rsidR="002B4E45" w:rsidRDefault="002B4E45" w:rsidP="002B4E45">
      <w:pPr>
        <w:pStyle w:val="Lijstalinea"/>
        <w:numPr>
          <w:ilvl w:val="0"/>
          <w:numId w:val="87"/>
        </w:numPr>
      </w:pPr>
      <w:r>
        <w:t>PACKED vzw (</w:t>
      </w:r>
      <w:r w:rsidR="00C537AF">
        <w:t xml:space="preserve">nieuwsbrief en </w:t>
      </w:r>
      <w:r>
        <w:t>website)</w:t>
      </w:r>
    </w:p>
    <w:p w:rsidR="002B4E45" w:rsidRPr="002B4E45" w:rsidRDefault="002B4E45" w:rsidP="00681713">
      <w:pPr>
        <w:pStyle w:val="Kop3"/>
      </w:pPr>
      <w:bookmarkStart w:id="153" w:name="_Toc430269948"/>
      <w:r>
        <w:lastRenderedPageBreak/>
        <w:t>Teksten</w:t>
      </w:r>
      <w:bookmarkEnd w:id="153"/>
    </w:p>
    <w:p w:rsidR="003E79FD" w:rsidRDefault="005E294F" w:rsidP="00681713">
      <w:pPr>
        <w:pStyle w:val="Kop4"/>
        <w:numPr>
          <w:ilvl w:val="0"/>
          <w:numId w:val="85"/>
        </w:numPr>
        <w:ind w:left="1134" w:hanging="1134"/>
      </w:pPr>
      <w:bookmarkStart w:id="154" w:name="_Toc430269949"/>
      <w:r>
        <w:t>A</w:t>
      </w:r>
      <w:r w:rsidR="003E79FD">
        <w:t>ankondigingstekst</w:t>
      </w:r>
      <w:bookmarkEnd w:id="154"/>
    </w:p>
    <w:tbl>
      <w:tblPr>
        <w:tblStyle w:val="Tabelraster"/>
        <w:tblW w:w="0" w:type="auto"/>
        <w:tblLook w:val="04A0" w:firstRow="1" w:lastRow="0" w:firstColumn="1" w:lastColumn="0" w:noHBand="0" w:noVBand="1"/>
      </w:tblPr>
      <w:tblGrid>
        <w:gridCol w:w="9210"/>
      </w:tblGrid>
      <w:tr w:rsidR="003E79FD" w:rsidTr="003E79FD">
        <w:tc>
          <w:tcPr>
            <w:tcW w:w="9210" w:type="dxa"/>
          </w:tcPr>
          <w:p w:rsidR="003E79FD" w:rsidRPr="003E79FD" w:rsidRDefault="003E79FD" w:rsidP="003E79FD">
            <w:pPr>
              <w:outlineLvl w:val="0"/>
              <w:rPr>
                <w:b/>
                <w:sz w:val="24"/>
                <w:szCs w:val="24"/>
                <w:u w:val="single"/>
                <w:lang w:val="nl-NL"/>
              </w:rPr>
            </w:pPr>
            <w:bookmarkStart w:id="155" w:name="_Toc430269950"/>
            <w:r w:rsidRPr="003E79FD">
              <w:rPr>
                <w:b/>
                <w:sz w:val="24"/>
                <w:szCs w:val="24"/>
                <w:u w:val="single"/>
                <w:lang w:val="nl-NL"/>
              </w:rPr>
              <w:t>(Erf)Goed Documenteren</w:t>
            </w:r>
            <w:bookmarkEnd w:id="155"/>
          </w:p>
          <w:p w:rsidR="003E79FD" w:rsidRPr="003E79FD" w:rsidRDefault="003E79FD" w:rsidP="003E79FD">
            <w:pPr>
              <w:outlineLvl w:val="0"/>
              <w:rPr>
                <w:b/>
                <w:sz w:val="24"/>
                <w:szCs w:val="24"/>
                <w:u w:val="single"/>
                <w:lang w:val="nl-NL"/>
              </w:rPr>
            </w:pPr>
          </w:p>
          <w:p w:rsidR="003E79FD" w:rsidRPr="003E79FD" w:rsidRDefault="003E79FD" w:rsidP="003E79FD">
            <w:pPr>
              <w:rPr>
                <w:sz w:val="24"/>
                <w:szCs w:val="24"/>
                <w:lang w:val="nl-NL"/>
              </w:rPr>
            </w:pPr>
            <w:r w:rsidRPr="003E79FD">
              <w:rPr>
                <w:sz w:val="24"/>
                <w:szCs w:val="24"/>
                <w:lang w:val="nl-NL"/>
              </w:rPr>
              <w:t>Op maandag 8 juni 2015 organiseert het Rubenianum een studiedag gewijd aan een herwaardering van documentatie binnen het cultureel erfgoedveld.</w:t>
            </w:r>
          </w:p>
          <w:p w:rsidR="003E79FD" w:rsidRPr="003E79FD" w:rsidRDefault="003E79FD" w:rsidP="003E79FD">
            <w:pPr>
              <w:rPr>
                <w:sz w:val="24"/>
                <w:szCs w:val="24"/>
                <w:lang w:val="nl-NL"/>
              </w:rPr>
            </w:pPr>
          </w:p>
          <w:p w:rsidR="003E79FD" w:rsidRPr="003E79FD" w:rsidRDefault="003E79FD" w:rsidP="003E79FD">
            <w:pPr>
              <w:rPr>
                <w:color w:val="000000"/>
                <w:sz w:val="24"/>
                <w:szCs w:val="24"/>
              </w:rPr>
            </w:pPr>
            <w:r w:rsidRPr="003E79FD">
              <w:rPr>
                <w:b/>
                <w:color w:val="000000"/>
                <w:sz w:val="24"/>
                <w:szCs w:val="24"/>
              </w:rPr>
              <w:t>Met de steun van de Vlaamse Overheid startte het Rubenianum in 2014 een project</w:t>
            </w:r>
            <w:r w:rsidRPr="003E79FD">
              <w:rPr>
                <w:color w:val="000000"/>
                <w:sz w:val="24"/>
                <w:szCs w:val="24"/>
              </w:rPr>
              <w:t xml:space="preserve"> rond het inventariseren en ontsluiten van het archief en de documentatie van kunsthistoricus en Rubenskenner Ludwig Burchard (1886-1960). Omdat het een hybride collectie betreft waarin zowel archief, documentatie als bibliotheek vertegenwoordigd zijn, heeft het Rubenianum nieuwe richtlijnen en procedures moeten uittekenen. Tijdens de studiedag – die ter afsluiting van het project dient – zullen de resultaten gepresenteerd worden.</w:t>
            </w:r>
          </w:p>
          <w:p w:rsidR="003E79FD" w:rsidRPr="003E79FD" w:rsidRDefault="003E79FD" w:rsidP="003E79FD">
            <w:pPr>
              <w:rPr>
                <w:color w:val="000000"/>
                <w:sz w:val="24"/>
                <w:szCs w:val="24"/>
              </w:rPr>
            </w:pPr>
          </w:p>
          <w:p w:rsidR="003E79FD" w:rsidRPr="003E79FD" w:rsidRDefault="003E79FD" w:rsidP="003E79FD">
            <w:pPr>
              <w:rPr>
                <w:sz w:val="24"/>
                <w:szCs w:val="24"/>
                <w:lang w:val="nl-NL"/>
              </w:rPr>
            </w:pPr>
            <w:r w:rsidRPr="003E79FD">
              <w:rPr>
                <w:b/>
                <w:color w:val="000000"/>
                <w:sz w:val="24"/>
                <w:szCs w:val="24"/>
              </w:rPr>
              <w:t>De studiedag zal gericht zijn op de problematische relatie tussen archief en documentatie.</w:t>
            </w:r>
            <w:r w:rsidRPr="003E79FD">
              <w:rPr>
                <w:color w:val="000000"/>
                <w:sz w:val="24"/>
                <w:szCs w:val="24"/>
              </w:rPr>
              <w:t xml:space="preserve"> </w:t>
            </w:r>
            <w:r w:rsidRPr="003E79FD">
              <w:rPr>
                <w:sz w:val="24"/>
                <w:szCs w:val="24"/>
                <w:lang w:val="nl-NL"/>
              </w:rPr>
              <w:t>De term ‘documentatie’ is verwarrend aangezien de betekenis ervan verschilt naargelang de context. In het licht van deze studiedag moet documentatie begrepen worden als een verzameling van gegevensdragers (foto’s, tijdschriftartikels, notities, plannen, pamfletten,…) die informatie bevatten over een specifiek cultureel thema. Binnen de archiefcontext wordt documentatie traditioneel als iets minderwaardig beschouwd, waarbij het belang van archiefvormer boven de inhoud van het document staat. Standaarden voor museumdocumentatie focussen doorgaans op het documenteren van museumactiviteiten; objectdossiers – die van grote waarde zijn voor onderzoekers –  verdienen betere aandacht.</w:t>
            </w:r>
          </w:p>
          <w:p w:rsidR="003E79FD" w:rsidRPr="003E79FD" w:rsidRDefault="003E79FD" w:rsidP="003E79FD">
            <w:pPr>
              <w:rPr>
                <w:sz w:val="24"/>
                <w:szCs w:val="24"/>
                <w:lang w:val="nl-NL"/>
              </w:rPr>
            </w:pPr>
          </w:p>
          <w:p w:rsidR="003E79FD" w:rsidRDefault="003E79FD" w:rsidP="003E79FD">
            <w:pPr>
              <w:rPr>
                <w:lang w:val="nl-NL"/>
              </w:rPr>
            </w:pPr>
            <w:r w:rsidRPr="003E79FD">
              <w:rPr>
                <w:b/>
                <w:sz w:val="24"/>
                <w:szCs w:val="24"/>
                <w:lang w:val="nl-NL"/>
              </w:rPr>
              <w:t>Steeds meer Vlaamse cultureel erfgoedinstellingen erkennen tegenwoordig het belang van documentaire collecties.</w:t>
            </w:r>
            <w:r w:rsidRPr="003E79FD">
              <w:rPr>
                <w:sz w:val="24"/>
                <w:szCs w:val="24"/>
                <w:lang w:val="nl-NL"/>
              </w:rPr>
              <w:t xml:space="preserve"> Het doel van de studiedag is om collega’s met verschillende professionele achtergronden samen te brengen om ervaringen te delen, casestudies te presenteren, ideeën uit te wisselen en het huidige beleid en nieuwe richtlijnen te bespreken omtrent de organisatie, conservatie en ontsluiting van documentaire </w:t>
            </w:r>
            <w:proofErr w:type="spellStart"/>
            <w:r w:rsidRPr="003E79FD">
              <w:rPr>
                <w:sz w:val="24"/>
                <w:szCs w:val="24"/>
                <w:lang w:val="nl-NL"/>
              </w:rPr>
              <w:t>onderzoekscollecties</w:t>
            </w:r>
            <w:proofErr w:type="spellEnd"/>
            <w:r w:rsidRPr="003E79FD">
              <w:rPr>
                <w:sz w:val="24"/>
                <w:szCs w:val="24"/>
                <w:lang w:val="nl-NL"/>
              </w:rPr>
              <w:t xml:space="preserve">. Het Rubenianum – dat als missie onder andere het documenteren van kunstwerkinformatie </w:t>
            </w:r>
            <w:r w:rsidRPr="003E79FD">
              <w:rPr>
                <w:sz w:val="24"/>
                <w:szCs w:val="24"/>
                <w:lang w:val="nl-NL"/>
              </w:rPr>
              <w:lastRenderedPageBreak/>
              <w:t>heeft – doet daarom een beroep op al haar collega’s uit zowel de museumwereld, de archiefsector, documentatiecentra en opleidingen archief- en informatiewetenschappen om de dag bij te wonen en bij te dragen aan de discussie.</w:t>
            </w:r>
          </w:p>
        </w:tc>
      </w:tr>
    </w:tbl>
    <w:p w:rsidR="006637BC" w:rsidRDefault="006637BC" w:rsidP="002B4E45">
      <w:pPr>
        <w:pStyle w:val="Kop4"/>
        <w:rPr>
          <w:lang w:val="nl-NL"/>
        </w:rPr>
      </w:pPr>
      <w:bookmarkStart w:id="156" w:name="_Toc430269951"/>
      <w:r>
        <w:rPr>
          <w:lang w:val="nl-NL"/>
        </w:rPr>
        <w:lastRenderedPageBreak/>
        <w:t>Tekst website</w:t>
      </w:r>
      <w:bookmarkEnd w:id="156"/>
    </w:p>
    <w:p w:rsidR="006637BC" w:rsidRPr="006637BC" w:rsidRDefault="006637BC" w:rsidP="006637BC">
      <w:pPr>
        <w:rPr>
          <w:lang w:val="nl-NL"/>
        </w:rPr>
      </w:pPr>
      <w:r>
        <w:rPr>
          <w:lang w:val="nl-NL"/>
        </w:rPr>
        <w:t xml:space="preserve">Deze tekst is dezelfde als de </w:t>
      </w:r>
      <w:r w:rsidR="002B4E45">
        <w:rPr>
          <w:lang w:val="nl-NL"/>
        </w:rPr>
        <w:t>aankondigingstekst</w:t>
      </w:r>
      <w:r>
        <w:rPr>
          <w:lang w:val="nl-NL"/>
        </w:rPr>
        <w:t xml:space="preserve"> (</w:t>
      </w:r>
      <w:r>
        <w:rPr>
          <w:i/>
          <w:lang w:val="nl-NL"/>
        </w:rPr>
        <w:t>supra</w:t>
      </w:r>
      <w:r>
        <w:rPr>
          <w:lang w:val="nl-NL"/>
        </w:rPr>
        <w:t>).</w:t>
      </w:r>
    </w:p>
    <w:p w:rsidR="003E79FD" w:rsidRDefault="006637BC" w:rsidP="00681713">
      <w:pPr>
        <w:pStyle w:val="Kop4"/>
        <w:rPr>
          <w:lang w:val="nl-NL"/>
        </w:rPr>
      </w:pPr>
      <w:bookmarkStart w:id="157" w:name="_Toc430269952"/>
      <w:r>
        <w:rPr>
          <w:lang w:val="nl-NL"/>
        </w:rPr>
        <w:t>Tekst Rubenianum nieuwsbrief</w:t>
      </w:r>
      <w:bookmarkEnd w:id="157"/>
    </w:p>
    <w:tbl>
      <w:tblPr>
        <w:tblStyle w:val="Tabelraster"/>
        <w:tblW w:w="0" w:type="auto"/>
        <w:tblLook w:val="04A0" w:firstRow="1" w:lastRow="0" w:firstColumn="1" w:lastColumn="0" w:noHBand="0" w:noVBand="1"/>
      </w:tblPr>
      <w:tblGrid>
        <w:gridCol w:w="9210"/>
      </w:tblGrid>
      <w:tr w:rsidR="006637BC" w:rsidRPr="009145C8" w:rsidTr="006637BC">
        <w:tc>
          <w:tcPr>
            <w:tcW w:w="9210" w:type="dxa"/>
          </w:tcPr>
          <w:p w:rsidR="006637BC" w:rsidRPr="006637BC" w:rsidRDefault="006637BC" w:rsidP="006637BC">
            <w:pPr>
              <w:rPr>
                <w:sz w:val="24"/>
                <w:szCs w:val="24"/>
                <w:lang w:val="en-GB"/>
              </w:rPr>
            </w:pPr>
            <w:r w:rsidRPr="006637BC">
              <w:rPr>
                <w:sz w:val="24"/>
                <w:szCs w:val="24"/>
                <w:lang w:val="en-GB"/>
              </w:rPr>
              <w:t>On Monday 8 June 2015 the Rubenianum organizes a study day devoted to the revaluation of documentary collections within the cultural heritage field. Special attention will be given to the problematic relationship between archives and documentation. Representatives of several Flemish cultural institutions have been contacted to present their experiences with their collections and to share their thoughts and ideas on the management, conservation and disclosure of documentary collections.</w:t>
            </w:r>
          </w:p>
          <w:p w:rsidR="006637BC" w:rsidRPr="006637BC" w:rsidRDefault="006637BC" w:rsidP="006637BC">
            <w:pPr>
              <w:rPr>
                <w:sz w:val="24"/>
                <w:szCs w:val="24"/>
                <w:lang w:val="en-GB"/>
              </w:rPr>
            </w:pPr>
          </w:p>
          <w:p w:rsidR="006637BC" w:rsidRPr="006637BC" w:rsidRDefault="006637BC" w:rsidP="006637BC">
            <w:pPr>
              <w:rPr>
                <w:sz w:val="24"/>
                <w:szCs w:val="24"/>
                <w:lang w:val="en-GB"/>
              </w:rPr>
            </w:pPr>
            <w:r w:rsidRPr="006637BC">
              <w:rPr>
                <w:sz w:val="24"/>
                <w:szCs w:val="24"/>
                <w:lang w:val="en-GB"/>
              </w:rPr>
              <w:t xml:space="preserve">We are proud to present our two chairs: </w:t>
            </w:r>
            <w:proofErr w:type="spellStart"/>
            <w:r w:rsidRPr="006637BC">
              <w:rPr>
                <w:sz w:val="24"/>
                <w:szCs w:val="24"/>
                <w:lang w:val="en-GB"/>
              </w:rPr>
              <w:t>Dr.</w:t>
            </w:r>
            <w:proofErr w:type="spellEnd"/>
            <w:r w:rsidRPr="006637BC">
              <w:rPr>
                <w:sz w:val="24"/>
                <w:szCs w:val="24"/>
                <w:lang w:val="en-GB"/>
              </w:rPr>
              <w:t xml:space="preserve"> </w:t>
            </w:r>
            <w:proofErr w:type="spellStart"/>
            <w:r w:rsidRPr="006637BC">
              <w:rPr>
                <w:sz w:val="24"/>
                <w:szCs w:val="24"/>
                <w:lang w:val="en-US"/>
              </w:rPr>
              <w:t>Elsje</w:t>
            </w:r>
            <w:proofErr w:type="spellEnd"/>
            <w:r w:rsidRPr="006637BC">
              <w:rPr>
                <w:sz w:val="24"/>
                <w:szCs w:val="24"/>
                <w:lang w:val="en-US"/>
              </w:rPr>
              <w:t xml:space="preserve"> Janssen, Director of Collections of the Museum of Fine Arts Antwerp, and Prof. Dr. </w:t>
            </w:r>
            <w:proofErr w:type="spellStart"/>
            <w:r w:rsidRPr="006637BC">
              <w:rPr>
                <w:sz w:val="24"/>
                <w:szCs w:val="24"/>
                <w:lang w:val="en-GB"/>
              </w:rPr>
              <w:t>Gustaaf</w:t>
            </w:r>
            <w:proofErr w:type="spellEnd"/>
            <w:r w:rsidRPr="006637BC">
              <w:rPr>
                <w:sz w:val="24"/>
                <w:szCs w:val="24"/>
                <w:lang w:val="en-GB"/>
              </w:rPr>
              <w:t xml:space="preserve"> </w:t>
            </w:r>
            <w:proofErr w:type="spellStart"/>
            <w:r w:rsidRPr="006637BC">
              <w:rPr>
                <w:sz w:val="24"/>
                <w:szCs w:val="24"/>
                <w:lang w:val="en-GB"/>
              </w:rPr>
              <w:t>Janssens</w:t>
            </w:r>
            <w:proofErr w:type="spellEnd"/>
            <w:r w:rsidRPr="006637BC">
              <w:rPr>
                <w:sz w:val="24"/>
                <w:szCs w:val="24"/>
                <w:lang w:val="en-GB"/>
              </w:rPr>
              <w:t xml:space="preserve">, </w:t>
            </w:r>
            <w:proofErr w:type="spellStart"/>
            <w:r w:rsidRPr="006637BC">
              <w:rPr>
                <w:sz w:val="24"/>
                <w:szCs w:val="24"/>
                <w:lang w:val="en-GB"/>
              </w:rPr>
              <w:t>Prof.</w:t>
            </w:r>
            <w:proofErr w:type="spellEnd"/>
            <w:r w:rsidRPr="006637BC">
              <w:rPr>
                <w:sz w:val="24"/>
                <w:szCs w:val="24"/>
                <w:lang w:val="en-GB"/>
              </w:rPr>
              <w:t xml:space="preserve"> </w:t>
            </w:r>
            <w:proofErr w:type="spellStart"/>
            <w:r w:rsidRPr="006637BC">
              <w:rPr>
                <w:sz w:val="24"/>
                <w:szCs w:val="24"/>
                <w:lang w:val="en-GB"/>
              </w:rPr>
              <w:t>Em</w:t>
            </w:r>
            <w:proofErr w:type="spellEnd"/>
            <w:r w:rsidRPr="006637BC">
              <w:rPr>
                <w:sz w:val="24"/>
                <w:szCs w:val="24"/>
                <w:lang w:val="en-GB"/>
              </w:rPr>
              <w:t>. KU Leuven and honorary archivist of the Archives of the Royal Palace.</w:t>
            </w:r>
          </w:p>
          <w:p w:rsidR="006637BC" w:rsidRPr="006637BC" w:rsidRDefault="006637BC" w:rsidP="006637BC">
            <w:pPr>
              <w:rPr>
                <w:sz w:val="24"/>
                <w:szCs w:val="24"/>
                <w:lang w:val="en-GB"/>
              </w:rPr>
            </w:pPr>
          </w:p>
          <w:p w:rsidR="006637BC" w:rsidRPr="006637BC" w:rsidRDefault="006637BC" w:rsidP="006637BC">
            <w:pPr>
              <w:rPr>
                <w:sz w:val="24"/>
                <w:szCs w:val="24"/>
                <w:lang w:val="en-GB"/>
              </w:rPr>
            </w:pPr>
            <w:r w:rsidRPr="006637BC">
              <w:rPr>
                <w:sz w:val="24"/>
                <w:szCs w:val="24"/>
                <w:lang w:val="en-GB"/>
              </w:rPr>
              <w:t>The presentations will cover a variety of topics related to the preservation and disclosure of archival and documentary collections. Speakers and participants will be invited to discuss the presented ideas and viewpoints during short discussion moments before each break.</w:t>
            </w:r>
          </w:p>
          <w:p w:rsidR="006637BC" w:rsidRPr="006637BC" w:rsidRDefault="006637BC" w:rsidP="006637BC">
            <w:pPr>
              <w:rPr>
                <w:sz w:val="24"/>
                <w:szCs w:val="24"/>
                <w:lang w:val="en-GB"/>
              </w:rPr>
            </w:pPr>
          </w:p>
          <w:p w:rsidR="006637BC" w:rsidRPr="006637BC" w:rsidRDefault="006637BC" w:rsidP="006637BC">
            <w:pPr>
              <w:rPr>
                <w:lang w:val="en-US"/>
              </w:rPr>
            </w:pPr>
            <w:r w:rsidRPr="006637BC">
              <w:rPr>
                <w:sz w:val="24"/>
                <w:szCs w:val="24"/>
                <w:lang w:val="en-GB"/>
              </w:rPr>
              <w:t xml:space="preserve">The programme can be found on the Rubenianum website: </w:t>
            </w:r>
            <w:hyperlink r:id="rId23" w:history="1">
              <w:r w:rsidRPr="006637BC">
                <w:rPr>
                  <w:rStyle w:val="Hyperlink"/>
                  <w:sz w:val="24"/>
                  <w:szCs w:val="24"/>
                  <w:lang w:val="en-GB"/>
                </w:rPr>
                <w:t>http://www.rubenianum.be/RBDefault.aspx?ptabindex=2&amp;ptabid=9&amp;tabindex=1&amp;tabid=641</w:t>
              </w:r>
            </w:hyperlink>
            <w:r w:rsidRPr="006637BC">
              <w:rPr>
                <w:sz w:val="24"/>
                <w:szCs w:val="24"/>
                <w:lang w:val="en-GB"/>
              </w:rPr>
              <w:t xml:space="preserve"> (in Dutch).</w:t>
            </w:r>
          </w:p>
        </w:tc>
      </w:tr>
    </w:tbl>
    <w:p w:rsidR="006637BC" w:rsidRDefault="002B4E45" w:rsidP="002B4E45">
      <w:pPr>
        <w:pStyle w:val="Kop4"/>
        <w:rPr>
          <w:lang w:val="en-US"/>
        </w:rPr>
      </w:pPr>
      <w:bookmarkStart w:id="158" w:name="_Toc430269953"/>
      <w:r>
        <w:rPr>
          <w:lang w:val="en-US"/>
        </w:rPr>
        <w:t>Tekst OKBV LinkedIn-pagina</w:t>
      </w:r>
      <w:bookmarkEnd w:id="158"/>
    </w:p>
    <w:tbl>
      <w:tblPr>
        <w:tblStyle w:val="Tabelraster"/>
        <w:tblW w:w="0" w:type="auto"/>
        <w:tblLook w:val="04A0" w:firstRow="1" w:lastRow="0" w:firstColumn="1" w:lastColumn="0" w:noHBand="0" w:noVBand="1"/>
      </w:tblPr>
      <w:tblGrid>
        <w:gridCol w:w="9210"/>
      </w:tblGrid>
      <w:tr w:rsidR="002B4E45" w:rsidRPr="002B4E45" w:rsidTr="002B4E45">
        <w:tc>
          <w:tcPr>
            <w:tcW w:w="9210" w:type="dxa"/>
          </w:tcPr>
          <w:p w:rsidR="002B4E45" w:rsidRPr="002B4E45" w:rsidRDefault="002B4E45" w:rsidP="002B4E45">
            <w:pPr>
              <w:rPr>
                <w:sz w:val="24"/>
                <w:szCs w:val="24"/>
              </w:rPr>
            </w:pPr>
            <w:r w:rsidRPr="002B4E45">
              <w:rPr>
                <w:sz w:val="24"/>
                <w:szCs w:val="24"/>
              </w:rPr>
              <w:t xml:space="preserve">Op 1 juli 2014 ben ik, met steun van de Vlaamse overheid, bij het Rubenianum gestart met een project om het archief van kunsthistoricus en Rubenskenner Ludwig Burchard (1886-1960) te ontsluiten en na te denken over de digitale ontsluiting van de documentatie van het </w:t>
            </w:r>
            <w:r w:rsidRPr="002B4E45">
              <w:rPr>
                <w:sz w:val="24"/>
                <w:szCs w:val="24"/>
              </w:rPr>
              <w:lastRenderedPageBreak/>
              <w:t>Rubenianum. Het archief van Burchard omvat zowel bibliotheek-, documentatie- en archiefmateriaal. De oorspronkelijke documentatie van Burchard (geannoteerde kunstwerkfoto’s, notities, overdrukken, krantenknipsels etc.) maakt sinds de schenking in 1963 integraal deel uit van de documentatie van het Rubenianum. Het is sindsdien systematisch aangevuld met nieuw materiaal door het personeel van het Rubenianum en wordt nog altijd actief aangevuld en gebruikt. De aard van dergelijke collectie zorgt voor problemen bij het beschrijven en ontsluiten van dit deel van het archief. Het komen tot een eenduidig beleid over het gebruik, behoud en beheer van de documentatie is daarom een grote uitdaging binnen mijn project.</w:t>
            </w:r>
          </w:p>
          <w:p w:rsidR="002B4E45" w:rsidRPr="002B4E45" w:rsidRDefault="002B4E45" w:rsidP="002B4E45">
            <w:pPr>
              <w:rPr>
                <w:sz w:val="24"/>
                <w:szCs w:val="24"/>
              </w:rPr>
            </w:pPr>
          </w:p>
          <w:p w:rsidR="002B4E45" w:rsidRPr="002B4E45" w:rsidRDefault="002B4E45" w:rsidP="002B4E45">
            <w:pPr>
              <w:rPr>
                <w:sz w:val="24"/>
                <w:szCs w:val="24"/>
              </w:rPr>
            </w:pPr>
            <w:r w:rsidRPr="002B4E45">
              <w:rPr>
                <w:sz w:val="24"/>
                <w:szCs w:val="24"/>
              </w:rPr>
              <w:t xml:space="preserve">In het kader van dit project wordt er op maandag 8 juni 2015 een studiedag georganiseerd met als thema de problematiek van de relatie tussen archief en documentatie. Problematiek rondom documentatie is momenteel onderbelicht binnen de archiefsector en via dit project hoopt het Rubenianum aanbevelingen te kunnen doen aan (culturele) instellingen die ook collecties beheren waar de grens tussen archief en documentatie onduidelijk is. Voor deze studiedag ben ik op zoek naar vertegenwoordigers van andere (culturele) instellingen die met soortgelijke situaties te maken hebben en hun praktijkervaring en/of oplossingen zouden willen presenteren. Ben je geïnteresseerd of ken je een vakgenoot die een mogelijke bijdrage kan leveren? Dan kan je me steeds contacteren via </w:t>
            </w:r>
            <w:hyperlink r:id="rId24" w:history="1">
              <w:r w:rsidRPr="002B4E45">
                <w:rPr>
                  <w:rStyle w:val="Hyperlink"/>
                  <w:sz w:val="24"/>
                  <w:szCs w:val="24"/>
                </w:rPr>
                <w:t>Dirk.Buelens.Rub@stad.antwerpen.be</w:t>
              </w:r>
            </w:hyperlink>
          </w:p>
          <w:p w:rsidR="002B4E45" w:rsidRPr="002B4E45" w:rsidRDefault="002B4E45" w:rsidP="002B4E45">
            <w:pPr>
              <w:rPr>
                <w:sz w:val="24"/>
                <w:szCs w:val="24"/>
              </w:rPr>
            </w:pPr>
          </w:p>
          <w:p w:rsidR="002B4E45" w:rsidRPr="002B4E45" w:rsidRDefault="002B4E45" w:rsidP="002B4E45">
            <w:pPr>
              <w:rPr>
                <w:sz w:val="24"/>
                <w:szCs w:val="24"/>
              </w:rPr>
            </w:pPr>
            <w:r w:rsidRPr="002B4E45">
              <w:rPr>
                <w:sz w:val="24"/>
                <w:szCs w:val="24"/>
              </w:rPr>
              <w:t>P.S. Meer informatie over mijn project kunt u op de website van het Rubenianum nalezen:</w:t>
            </w:r>
          </w:p>
          <w:p w:rsidR="002B4E45" w:rsidRPr="002B4E45" w:rsidRDefault="009145C8" w:rsidP="002B4E45">
            <w:hyperlink r:id="rId25" w:history="1">
              <w:r w:rsidR="002B4E45" w:rsidRPr="002B4E45">
                <w:rPr>
                  <w:rStyle w:val="Hyperlink"/>
                  <w:sz w:val="24"/>
                  <w:szCs w:val="24"/>
                </w:rPr>
                <w:t>http://www.rubenianum.be/RBDefault.aspx?ptabindex=2&amp;ptabid=9&amp;tabindex=1&amp;tabid=633</w:t>
              </w:r>
            </w:hyperlink>
          </w:p>
        </w:tc>
      </w:tr>
    </w:tbl>
    <w:p w:rsidR="002B4E45" w:rsidRDefault="00D27DB6" w:rsidP="00615A3B">
      <w:pPr>
        <w:pStyle w:val="Kop3"/>
        <w:spacing w:before="200"/>
      </w:pPr>
      <w:bookmarkStart w:id="159" w:name="_Toc430269954"/>
      <w:r>
        <w:lastRenderedPageBreak/>
        <w:t>Programma</w:t>
      </w:r>
      <w:bookmarkEnd w:id="159"/>
    </w:p>
    <w:p w:rsidR="00D27DB6" w:rsidRDefault="00D27DB6" w:rsidP="00D27DB6">
      <w:pPr>
        <w:tabs>
          <w:tab w:val="left" w:pos="1701"/>
        </w:tabs>
        <w:spacing w:line="276" w:lineRule="auto"/>
        <w:jc w:val="left"/>
        <w:rPr>
          <w:lang w:val="nl-NL"/>
        </w:rPr>
      </w:pPr>
      <w:r w:rsidRPr="00967BF8">
        <w:rPr>
          <w:lang w:val="nl-NL"/>
        </w:rPr>
        <w:t>09.15</w:t>
      </w:r>
      <w:r>
        <w:rPr>
          <w:lang w:val="nl-NL"/>
        </w:rPr>
        <w:t>-10.00</w:t>
      </w:r>
      <w:r>
        <w:rPr>
          <w:lang w:val="nl-NL"/>
        </w:rPr>
        <w:tab/>
        <w:t>Registratie en koffie</w:t>
      </w:r>
    </w:p>
    <w:p w:rsidR="00D27DB6" w:rsidRDefault="00D27DB6" w:rsidP="00D27DB6">
      <w:pPr>
        <w:tabs>
          <w:tab w:val="left" w:pos="1701"/>
        </w:tabs>
        <w:spacing w:line="276" w:lineRule="auto"/>
        <w:jc w:val="left"/>
        <w:rPr>
          <w:lang w:val="nl-NL"/>
        </w:rPr>
      </w:pPr>
      <w:r>
        <w:rPr>
          <w:lang w:val="nl-NL"/>
        </w:rPr>
        <w:t>10.00-10.15</w:t>
      </w:r>
      <w:r>
        <w:rPr>
          <w:lang w:val="nl-NL"/>
        </w:rPr>
        <w:tab/>
      </w:r>
      <w:r>
        <w:rPr>
          <w:i/>
          <w:lang w:val="nl-NL"/>
        </w:rPr>
        <w:t>Welkom en inleiding</w:t>
      </w:r>
      <w:r>
        <w:rPr>
          <w:i/>
          <w:lang w:val="nl-NL"/>
        </w:rPr>
        <w:br/>
      </w:r>
      <w:r>
        <w:rPr>
          <w:i/>
          <w:lang w:val="nl-NL"/>
        </w:rPr>
        <w:tab/>
      </w:r>
      <w:r>
        <w:rPr>
          <w:lang w:val="nl-NL"/>
        </w:rPr>
        <w:t>Lieneke Nijkamp, Stad Antwerpen / Rubenianum</w:t>
      </w:r>
    </w:p>
    <w:p w:rsidR="00D27DB6" w:rsidRDefault="00D27DB6" w:rsidP="00D27DB6">
      <w:pPr>
        <w:tabs>
          <w:tab w:val="left" w:pos="1701"/>
        </w:tabs>
        <w:spacing w:line="276" w:lineRule="auto"/>
        <w:ind w:left="1701" w:hanging="1701"/>
        <w:jc w:val="left"/>
        <w:rPr>
          <w:lang w:val="nl-NL"/>
        </w:rPr>
      </w:pPr>
      <w:r>
        <w:rPr>
          <w:lang w:val="nl-NL"/>
        </w:rPr>
        <w:tab/>
      </w:r>
      <w:r>
        <w:rPr>
          <w:u w:val="single"/>
          <w:lang w:val="nl-NL"/>
        </w:rPr>
        <w:t>Chair:</w:t>
      </w:r>
      <w:r>
        <w:rPr>
          <w:lang w:val="nl-NL"/>
        </w:rPr>
        <w:br/>
        <w:t xml:space="preserve">Prof. Dr. Gustaaf Janssens, emeritus hoogleraar Katholieke Universiteit Leuven en </w:t>
      </w:r>
      <w:proofErr w:type="spellStart"/>
      <w:r>
        <w:rPr>
          <w:lang w:val="nl-NL"/>
        </w:rPr>
        <w:t>erearchivaris</w:t>
      </w:r>
      <w:proofErr w:type="spellEnd"/>
      <w:r>
        <w:rPr>
          <w:lang w:val="nl-NL"/>
        </w:rPr>
        <w:t xml:space="preserve"> van het Archief van het Koninklijk Paleis</w:t>
      </w:r>
    </w:p>
    <w:p w:rsidR="00D27DB6" w:rsidRDefault="00D27DB6" w:rsidP="00D27DB6">
      <w:pPr>
        <w:tabs>
          <w:tab w:val="left" w:pos="1701"/>
        </w:tabs>
        <w:spacing w:line="276" w:lineRule="auto"/>
        <w:ind w:left="1701" w:hanging="1701"/>
        <w:jc w:val="left"/>
        <w:rPr>
          <w:lang w:val="nl-NL"/>
        </w:rPr>
      </w:pPr>
      <w:r>
        <w:rPr>
          <w:lang w:val="nl-NL"/>
        </w:rPr>
        <w:lastRenderedPageBreak/>
        <w:t>10.15-10.35</w:t>
      </w:r>
      <w:r>
        <w:rPr>
          <w:lang w:val="nl-NL"/>
        </w:rPr>
        <w:tab/>
      </w:r>
      <w:r>
        <w:rPr>
          <w:i/>
          <w:lang w:val="nl-NL"/>
        </w:rPr>
        <w:t>(Her)waardering van documentaire collecties</w:t>
      </w:r>
      <w:r>
        <w:rPr>
          <w:i/>
          <w:lang w:val="nl-NL"/>
        </w:rPr>
        <w:br/>
      </w:r>
      <w:r>
        <w:rPr>
          <w:lang w:val="nl-NL"/>
        </w:rPr>
        <w:t>Dr. Godfried Kwanten, KADOC Documentatie- en Onderzoekscentrum voor Religie, Cultuur en Samenleving (KU Leuven)</w:t>
      </w:r>
    </w:p>
    <w:p w:rsidR="00D27DB6" w:rsidRDefault="00D27DB6" w:rsidP="00D27DB6">
      <w:pPr>
        <w:tabs>
          <w:tab w:val="left" w:pos="1701"/>
        </w:tabs>
        <w:spacing w:line="276" w:lineRule="auto"/>
        <w:jc w:val="left"/>
        <w:rPr>
          <w:lang w:val="nl-NL"/>
        </w:rPr>
      </w:pPr>
      <w:r>
        <w:rPr>
          <w:lang w:val="nl-NL"/>
        </w:rPr>
        <w:t>10.35-10.55</w:t>
      </w:r>
      <w:r>
        <w:rPr>
          <w:lang w:val="nl-NL"/>
        </w:rPr>
        <w:tab/>
      </w:r>
      <w:r>
        <w:rPr>
          <w:i/>
          <w:lang w:val="nl-NL"/>
        </w:rPr>
        <w:t>Archief of collectie: wiens zorg?</w:t>
      </w:r>
      <w:r>
        <w:rPr>
          <w:i/>
          <w:lang w:val="nl-NL"/>
        </w:rPr>
        <w:br/>
      </w:r>
      <w:r>
        <w:rPr>
          <w:i/>
          <w:lang w:val="nl-NL"/>
        </w:rPr>
        <w:tab/>
      </w:r>
      <w:r>
        <w:rPr>
          <w:lang w:val="nl-NL"/>
        </w:rPr>
        <w:t xml:space="preserve">Hendrik </w:t>
      </w:r>
      <w:proofErr w:type="spellStart"/>
      <w:r>
        <w:rPr>
          <w:lang w:val="nl-NL"/>
        </w:rPr>
        <w:t>Ollivier</w:t>
      </w:r>
      <w:proofErr w:type="spellEnd"/>
      <w:r>
        <w:rPr>
          <w:lang w:val="nl-NL"/>
        </w:rPr>
        <w:t xml:space="preserve">, </w:t>
      </w:r>
      <w:proofErr w:type="spellStart"/>
      <w:r>
        <w:rPr>
          <w:lang w:val="nl-NL"/>
        </w:rPr>
        <w:t>Amsab</w:t>
      </w:r>
      <w:proofErr w:type="spellEnd"/>
      <w:r>
        <w:rPr>
          <w:lang w:val="nl-NL"/>
        </w:rPr>
        <w:t>-Instituut voor Sociale Geschiedenis</w:t>
      </w:r>
    </w:p>
    <w:p w:rsidR="00D27DB6" w:rsidRDefault="00D27DB6" w:rsidP="00D27DB6">
      <w:pPr>
        <w:tabs>
          <w:tab w:val="left" w:pos="1701"/>
        </w:tabs>
        <w:spacing w:line="276" w:lineRule="auto"/>
        <w:jc w:val="left"/>
        <w:rPr>
          <w:lang w:val="nl-NL"/>
        </w:rPr>
      </w:pPr>
      <w:r>
        <w:rPr>
          <w:lang w:val="nl-NL"/>
        </w:rPr>
        <w:tab/>
        <w:t>Discussie</w:t>
      </w:r>
    </w:p>
    <w:p w:rsidR="00D27DB6" w:rsidRDefault="00D27DB6" w:rsidP="00D27DB6">
      <w:pPr>
        <w:tabs>
          <w:tab w:val="left" w:pos="1701"/>
        </w:tabs>
        <w:spacing w:line="276" w:lineRule="auto"/>
        <w:jc w:val="left"/>
        <w:rPr>
          <w:lang w:val="nl-NL"/>
        </w:rPr>
      </w:pPr>
      <w:r>
        <w:rPr>
          <w:lang w:val="nl-NL"/>
        </w:rPr>
        <w:t>11.00-11.30</w:t>
      </w:r>
      <w:r>
        <w:rPr>
          <w:lang w:val="nl-NL"/>
        </w:rPr>
        <w:tab/>
        <w:t>Koffie</w:t>
      </w:r>
    </w:p>
    <w:p w:rsidR="00D27DB6" w:rsidRDefault="00D27DB6" w:rsidP="00D27DB6">
      <w:pPr>
        <w:tabs>
          <w:tab w:val="left" w:pos="1701"/>
        </w:tabs>
        <w:spacing w:line="276" w:lineRule="auto"/>
        <w:jc w:val="left"/>
        <w:rPr>
          <w:lang w:val="nl-NL"/>
        </w:rPr>
      </w:pPr>
      <w:r>
        <w:rPr>
          <w:lang w:val="nl-NL"/>
        </w:rPr>
        <w:t>11.30-11.50</w:t>
      </w:r>
      <w:r>
        <w:rPr>
          <w:lang w:val="nl-NL"/>
        </w:rPr>
        <w:tab/>
      </w:r>
      <w:r>
        <w:rPr>
          <w:i/>
          <w:lang w:val="nl-NL"/>
        </w:rPr>
        <w:t>Bestemming versus Classificatie: “Archiefdocumentatie”</w:t>
      </w:r>
      <w:r>
        <w:rPr>
          <w:i/>
          <w:lang w:val="nl-NL"/>
        </w:rPr>
        <w:br/>
      </w:r>
      <w:r>
        <w:rPr>
          <w:i/>
          <w:lang w:val="nl-NL"/>
        </w:rPr>
        <w:tab/>
      </w:r>
      <w:proofErr w:type="spellStart"/>
      <w:r>
        <w:rPr>
          <w:lang w:val="nl-NL"/>
        </w:rPr>
        <w:t>Frederik</w:t>
      </w:r>
      <w:proofErr w:type="spellEnd"/>
      <w:r>
        <w:rPr>
          <w:lang w:val="nl-NL"/>
        </w:rPr>
        <w:t xml:space="preserve"> Geysen, Archief en Museum voor het Vlaams Leven te Brussel</w:t>
      </w:r>
    </w:p>
    <w:p w:rsidR="00D27DB6" w:rsidRDefault="00D27DB6" w:rsidP="00D27DB6">
      <w:pPr>
        <w:tabs>
          <w:tab w:val="left" w:pos="1701"/>
        </w:tabs>
        <w:spacing w:line="276" w:lineRule="auto"/>
        <w:ind w:left="1701" w:hanging="1701"/>
        <w:jc w:val="left"/>
        <w:rPr>
          <w:lang w:val="nl-NL"/>
        </w:rPr>
      </w:pPr>
      <w:r>
        <w:rPr>
          <w:lang w:val="nl-NL"/>
        </w:rPr>
        <w:t>11.50-12.10</w:t>
      </w:r>
      <w:r>
        <w:rPr>
          <w:lang w:val="nl-NL"/>
        </w:rPr>
        <w:tab/>
      </w:r>
      <w:r>
        <w:rPr>
          <w:i/>
          <w:lang w:val="nl-NL"/>
        </w:rPr>
        <w:t xml:space="preserve">Genius </w:t>
      </w:r>
      <w:proofErr w:type="spellStart"/>
      <w:r>
        <w:rPr>
          <w:i/>
          <w:lang w:val="nl-NL"/>
        </w:rPr>
        <w:t>loci</w:t>
      </w:r>
      <w:proofErr w:type="spellEnd"/>
      <w:r>
        <w:rPr>
          <w:i/>
          <w:lang w:val="nl-NL"/>
        </w:rPr>
        <w:t>. Archivering, inventarisering en ontsluiting van de documentatie van Jan Karel Steppe (1918-2009)</w:t>
      </w:r>
      <w:r>
        <w:rPr>
          <w:i/>
          <w:lang w:val="nl-NL"/>
        </w:rPr>
        <w:br/>
      </w:r>
      <w:proofErr w:type="spellStart"/>
      <w:r>
        <w:rPr>
          <w:lang w:val="nl-NL"/>
        </w:rPr>
        <w:t>Robrecht</w:t>
      </w:r>
      <w:proofErr w:type="spellEnd"/>
      <w:r>
        <w:rPr>
          <w:lang w:val="nl-NL"/>
        </w:rPr>
        <w:t xml:space="preserve"> Janssen, </w:t>
      </w:r>
      <w:proofErr w:type="spellStart"/>
      <w:r>
        <w:rPr>
          <w:lang w:val="nl-NL"/>
        </w:rPr>
        <w:t>Illuminare</w:t>
      </w:r>
      <w:proofErr w:type="spellEnd"/>
      <w:r>
        <w:rPr>
          <w:lang w:val="nl-NL"/>
        </w:rPr>
        <w:t xml:space="preserve"> – Studiecentrum voor Middeleeuwse Kunst (KU Leuven)</w:t>
      </w:r>
    </w:p>
    <w:p w:rsidR="00D27DB6" w:rsidRDefault="00D27DB6" w:rsidP="00D27DB6">
      <w:pPr>
        <w:tabs>
          <w:tab w:val="left" w:pos="1701"/>
        </w:tabs>
        <w:spacing w:line="276" w:lineRule="auto"/>
        <w:ind w:left="1701" w:hanging="1701"/>
        <w:jc w:val="left"/>
        <w:rPr>
          <w:lang w:val="nl-NL"/>
        </w:rPr>
      </w:pPr>
      <w:r>
        <w:rPr>
          <w:lang w:val="nl-NL"/>
        </w:rPr>
        <w:t>12.10-12.20</w:t>
      </w:r>
      <w:r>
        <w:rPr>
          <w:lang w:val="nl-NL"/>
        </w:rPr>
        <w:tab/>
      </w:r>
      <w:r>
        <w:rPr>
          <w:i/>
          <w:lang w:val="nl-NL"/>
        </w:rPr>
        <w:t>Museale objectdossiers: van papier naar digitaal</w:t>
      </w:r>
      <w:r>
        <w:rPr>
          <w:i/>
          <w:lang w:val="nl-NL"/>
        </w:rPr>
        <w:br/>
      </w:r>
      <w:r>
        <w:rPr>
          <w:lang w:val="nl-NL"/>
        </w:rPr>
        <w:t>Femke Gherardts, Stad Antwerpen / Collectiebeleid / Behoud en Beheer</w:t>
      </w:r>
    </w:p>
    <w:p w:rsidR="00D27DB6" w:rsidRDefault="00D27DB6" w:rsidP="00D27DB6">
      <w:pPr>
        <w:tabs>
          <w:tab w:val="left" w:pos="1701"/>
        </w:tabs>
        <w:spacing w:line="276" w:lineRule="auto"/>
        <w:ind w:left="1701" w:hanging="1701"/>
        <w:jc w:val="left"/>
        <w:rPr>
          <w:lang w:val="nl-NL"/>
        </w:rPr>
      </w:pPr>
      <w:r>
        <w:rPr>
          <w:lang w:val="nl-NL"/>
        </w:rPr>
        <w:tab/>
        <w:t>Discussie</w:t>
      </w:r>
    </w:p>
    <w:p w:rsidR="00D27DB6" w:rsidRDefault="00D27DB6" w:rsidP="00D27DB6">
      <w:pPr>
        <w:tabs>
          <w:tab w:val="left" w:pos="1701"/>
        </w:tabs>
        <w:spacing w:line="276" w:lineRule="auto"/>
        <w:ind w:left="1701" w:hanging="1701"/>
        <w:jc w:val="left"/>
        <w:rPr>
          <w:lang w:val="nl-NL"/>
        </w:rPr>
      </w:pPr>
      <w:r>
        <w:rPr>
          <w:lang w:val="nl-NL"/>
        </w:rPr>
        <w:t>12.30-14.00</w:t>
      </w:r>
      <w:r>
        <w:rPr>
          <w:lang w:val="nl-NL"/>
        </w:rPr>
        <w:tab/>
        <w:t>Lunch + vrijblijvend bezoek tentoonstelling “Rubens Privé”, Rubenshuis</w:t>
      </w:r>
    </w:p>
    <w:p w:rsidR="00D27DB6" w:rsidRPr="00DD2983" w:rsidRDefault="00D27DB6" w:rsidP="00D27DB6">
      <w:pPr>
        <w:tabs>
          <w:tab w:val="left" w:pos="1701"/>
        </w:tabs>
        <w:spacing w:line="276" w:lineRule="auto"/>
        <w:ind w:left="1701" w:hanging="1701"/>
        <w:jc w:val="left"/>
        <w:rPr>
          <w:u w:val="single"/>
          <w:lang w:val="nl-NL"/>
        </w:rPr>
      </w:pPr>
      <w:r>
        <w:rPr>
          <w:lang w:val="nl-NL"/>
        </w:rPr>
        <w:tab/>
      </w:r>
      <w:r>
        <w:rPr>
          <w:u w:val="single"/>
          <w:lang w:val="nl-NL"/>
        </w:rPr>
        <w:t>Chair:</w:t>
      </w:r>
      <w:r>
        <w:rPr>
          <w:u w:val="single"/>
          <w:lang w:val="nl-NL"/>
        </w:rPr>
        <w:br/>
      </w:r>
      <w:r>
        <w:rPr>
          <w:lang w:val="nl-NL"/>
        </w:rPr>
        <w:t>Dr. Elsje Janssen, Koninklijk Museum voor Schone Kunsten Antwerpen</w:t>
      </w:r>
    </w:p>
    <w:p w:rsidR="00D27DB6" w:rsidRDefault="00D27DB6" w:rsidP="00D27DB6">
      <w:pPr>
        <w:tabs>
          <w:tab w:val="left" w:pos="1701"/>
        </w:tabs>
        <w:spacing w:line="276" w:lineRule="auto"/>
        <w:ind w:left="1701" w:hanging="1701"/>
        <w:jc w:val="left"/>
        <w:rPr>
          <w:lang w:val="nl-NL"/>
        </w:rPr>
      </w:pPr>
      <w:r>
        <w:rPr>
          <w:lang w:val="nl-NL"/>
        </w:rPr>
        <w:t>14.00-14.20</w:t>
      </w:r>
      <w:r>
        <w:rPr>
          <w:lang w:val="nl-NL"/>
        </w:rPr>
        <w:tab/>
      </w:r>
      <w:r>
        <w:rPr>
          <w:i/>
          <w:lang w:val="nl-NL"/>
        </w:rPr>
        <w:t>Het inventariseren van het archief van Ludwig Burchard (1886-1960) en de “Rubensdocumentatie”</w:t>
      </w:r>
      <w:r>
        <w:rPr>
          <w:i/>
          <w:lang w:val="nl-NL"/>
        </w:rPr>
        <w:br/>
      </w:r>
      <w:r>
        <w:rPr>
          <w:lang w:val="nl-NL"/>
        </w:rPr>
        <w:t>Dirk Buelens, Centrum Rubenianum vzw</w:t>
      </w:r>
    </w:p>
    <w:p w:rsidR="00D27DB6" w:rsidRDefault="00D27DB6" w:rsidP="00D27DB6">
      <w:pPr>
        <w:tabs>
          <w:tab w:val="left" w:pos="1701"/>
        </w:tabs>
        <w:spacing w:line="276" w:lineRule="auto"/>
        <w:ind w:left="1701" w:hanging="1701"/>
        <w:jc w:val="left"/>
        <w:rPr>
          <w:lang w:val="nl-NL"/>
        </w:rPr>
      </w:pPr>
      <w:r>
        <w:rPr>
          <w:lang w:val="nl-NL"/>
        </w:rPr>
        <w:t>14.20-14.30</w:t>
      </w:r>
      <w:r>
        <w:rPr>
          <w:lang w:val="nl-NL"/>
        </w:rPr>
        <w:tab/>
      </w:r>
      <w:r>
        <w:rPr>
          <w:i/>
          <w:lang w:val="nl-NL"/>
        </w:rPr>
        <w:t>‘</w:t>
      </w:r>
      <w:proofErr w:type="spellStart"/>
      <w:r>
        <w:rPr>
          <w:i/>
          <w:lang w:val="nl-NL"/>
        </w:rPr>
        <w:t>Digitizing</w:t>
      </w:r>
      <w:proofErr w:type="spellEnd"/>
      <w:r>
        <w:rPr>
          <w:i/>
          <w:lang w:val="nl-NL"/>
        </w:rPr>
        <w:t xml:space="preserve"> the Corpus Rubenianum Ludwig Burchard’: Digitaliseren volgens de regels van de Kunst</w:t>
      </w:r>
      <w:r>
        <w:rPr>
          <w:i/>
          <w:lang w:val="nl-NL"/>
        </w:rPr>
        <w:br/>
      </w:r>
      <w:r>
        <w:rPr>
          <w:lang w:val="nl-NL"/>
        </w:rPr>
        <w:t>Karen De Meyst, Centrum Rubenianum vzw</w:t>
      </w:r>
    </w:p>
    <w:p w:rsidR="00D27DB6" w:rsidRDefault="00D27DB6" w:rsidP="00D27DB6">
      <w:pPr>
        <w:tabs>
          <w:tab w:val="left" w:pos="1701"/>
        </w:tabs>
        <w:spacing w:line="276" w:lineRule="auto"/>
        <w:ind w:left="1701" w:hanging="1701"/>
        <w:jc w:val="left"/>
        <w:rPr>
          <w:lang w:val="nl-NL"/>
        </w:rPr>
      </w:pPr>
      <w:r>
        <w:rPr>
          <w:lang w:val="nl-NL"/>
        </w:rPr>
        <w:t>14.30-14.50</w:t>
      </w:r>
      <w:r>
        <w:rPr>
          <w:lang w:val="nl-NL"/>
        </w:rPr>
        <w:tab/>
      </w:r>
      <w:r>
        <w:rPr>
          <w:i/>
          <w:lang w:val="nl-NL"/>
        </w:rPr>
        <w:t xml:space="preserve">De </w:t>
      </w:r>
      <w:proofErr w:type="spellStart"/>
      <w:r>
        <w:rPr>
          <w:i/>
          <w:lang w:val="nl-NL"/>
        </w:rPr>
        <w:t>Friedländerarchieven</w:t>
      </w:r>
      <w:proofErr w:type="spellEnd"/>
      <w:r>
        <w:rPr>
          <w:i/>
          <w:lang w:val="nl-NL"/>
        </w:rPr>
        <w:t xml:space="preserve"> bij het RKD: verwerving, beschikbaarstelling, veranderende inzichten</w:t>
      </w:r>
      <w:r>
        <w:rPr>
          <w:i/>
          <w:lang w:val="nl-NL"/>
        </w:rPr>
        <w:br/>
      </w:r>
      <w:r>
        <w:rPr>
          <w:lang w:val="nl-NL"/>
        </w:rPr>
        <w:t>Suzanne Laemers, Nederlands Instituut voor Kunstgeschiedenis (RKD)</w:t>
      </w:r>
    </w:p>
    <w:p w:rsidR="00D27DB6" w:rsidRDefault="00D27DB6" w:rsidP="00D27DB6">
      <w:pPr>
        <w:tabs>
          <w:tab w:val="left" w:pos="1701"/>
        </w:tabs>
        <w:spacing w:line="276" w:lineRule="auto"/>
        <w:ind w:left="1701" w:hanging="1701"/>
        <w:jc w:val="left"/>
        <w:rPr>
          <w:lang w:val="nl-NL"/>
        </w:rPr>
      </w:pPr>
      <w:r>
        <w:rPr>
          <w:lang w:val="nl-NL"/>
        </w:rPr>
        <w:tab/>
        <w:t>Discussie</w:t>
      </w:r>
    </w:p>
    <w:p w:rsidR="00D27DB6" w:rsidRDefault="00D27DB6" w:rsidP="00D27DB6">
      <w:pPr>
        <w:tabs>
          <w:tab w:val="left" w:pos="1701"/>
        </w:tabs>
        <w:spacing w:line="276" w:lineRule="auto"/>
        <w:ind w:left="1701" w:hanging="1701"/>
        <w:jc w:val="left"/>
        <w:rPr>
          <w:lang w:val="nl-NL"/>
        </w:rPr>
      </w:pPr>
      <w:r>
        <w:rPr>
          <w:lang w:val="nl-NL"/>
        </w:rPr>
        <w:t>15.00-15.30</w:t>
      </w:r>
      <w:r>
        <w:rPr>
          <w:lang w:val="nl-NL"/>
        </w:rPr>
        <w:tab/>
        <w:t>Koffie</w:t>
      </w:r>
    </w:p>
    <w:p w:rsidR="00D27DB6" w:rsidRDefault="00D27DB6" w:rsidP="00D27DB6">
      <w:pPr>
        <w:tabs>
          <w:tab w:val="left" w:pos="1701"/>
        </w:tabs>
        <w:spacing w:line="276" w:lineRule="auto"/>
        <w:ind w:left="1701" w:hanging="1701"/>
        <w:jc w:val="left"/>
        <w:rPr>
          <w:lang w:val="nl-NL"/>
        </w:rPr>
      </w:pPr>
      <w:r>
        <w:rPr>
          <w:lang w:val="nl-NL"/>
        </w:rPr>
        <w:lastRenderedPageBreak/>
        <w:t>15.30-15.50</w:t>
      </w:r>
      <w:r>
        <w:rPr>
          <w:lang w:val="nl-NL"/>
        </w:rPr>
        <w:tab/>
      </w:r>
      <w:r>
        <w:rPr>
          <w:i/>
          <w:lang w:val="nl-NL"/>
        </w:rPr>
        <w:t>Picture Perfect? Behoud en beheer van fotografische materialen in documentaire en archiefcollecties</w:t>
      </w:r>
      <w:r>
        <w:rPr>
          <w:i/>
          <w:lang w:val="nl-NL"/>
        </w:rPr>
        <w:br/>
      </w:r>
      <w:r>
        <w:rPr>
          <w:lang w:val="nl-NL"/>
        </w:rPr>
        <w:t>Hilke Arijs, Koninklijk Instituut voor het Kunstpatrimonium</w:t>
      </w:r>
    </w:p>
    <w:p w:rsidR="00D27DB6" w:rsidRDefault="00D27DB6" w:rsidP="00D27DB6">
      <w:pPr>
        <w:tabs>
          <w:tab w:val="left" w:pos="1701"/>
        </w:tabs>
        <w:spacing w:line="276" w:lineRule="auto"/>
        <w:ind w:left="1701" w:hanging="1701"/>
        <w:jc w:val="left"/>
        <w:rPr>
          <w:lang w:val="nl-NL"/>
        </w:rPr>
      </w:pPr>
      <w:r>
        <w:rPr>
          <w:lang w:val="nl-NL"/>
        </w:rPr>
        <w:t>15.50-16.10</w:t>
      </w:r>
      <w:r>
        <w:rPr>
          <w:lang w:val="nl-NL"/>
        </w:rPr>
        <w:tab/>
      </w:r>
      <w:r>
        <w:rPr>
          <w:i/>
          <w:lang w:val="nl-NL"/>
        </w:rPr>
        <w:t>Documentatie in architectuurarchieven: last of noodzaak?</w:t>
      </w:r>
      <w:r>
        <w:rPr>
          <w:i/>
          <w:lang w:val="nl-NL"/>
        </w:rPr>
        <w:br/>
      </w:r>
      <w:r>
        <w:rPr>
          <w:lang w:val="nl-NL"/>
        </w:rPr>
        <w:t xml:space="preserve">Clara De </w:t>
      </w:r>
      <w:proofErr w:type="spellStart"/>
      <w:r>
        <w:rPr>
          <w:lang w:val="nl-NL"/>
        </w:rPr>
        <w:t>Ponthière</w:t>
      </w:r>
      <w:proofErr w:type="spellEnd"/>
      <w:r>
        <w:rPr>
          <w:lang w:val="nl-NL"/>
        </w:rPr>
        <w:t xml:space="preserve"> en Silke </w:t>
      </w:r>
      <w:proofErr w:type="spellStart"/>
      <w:r>
        <w:rPr>
          <w:lang w:val="nl-NL"/>
        </w:rPr>
        <w:t>Dewit</w:t>
      </w:r>
      <w:proofErr w:type="spellEnd"/>
      <w:r>
        <w:rPr>
          <w:lang w:val="nl-NL"/>
        </w:rPr>
        <w:t xml:space="preserve">, </w:t>
      </w:r>
      <w:r>
        <w:rPr>
          <w:i/>
          <w:lang w:val="nl-NL"/>
        </w:rPr>
        <w:t xml:space="preserve">Architecture </w:t>
      </w:r>
      <w:proofErr w:type="spellStart"/>
      <w:r>
        <w:rPr>
          <w:i/>
          <w:lang w:val="nl-NL"/>
        </w:rPr>
        <w:t>Archive</w:t>
      </w:r>
      <w:proofErr w:type="spellEnd"/>
      <w:r>
        <w:rPr>
          <w:lang w:val="nl-NL"/>
        </w:rPr>
        <w:t xml:space="preserve"> – Sint-Lukasarchief vzw</w:t>
      </w:r>
    </w:p>
    <w:p w:rsidR="00D27DB6" w:rsidRDefault="00D27DB6" w:rsidP="00D27DB6">
      <w:pPr>
        <w:tabs>
          <w:tab w:val="left" w:pos="1701"/>
        </w:tabs>
        <w:spacing w:line="276" w:lineRule="auto"/>
        <w:ind w:left="1701" w:hanging="1701"/>
        <w:jc w:val="left"/>
        <w:rPr>
          <w:lang w:val="nl-NL"/>
        </w:rPr>
      </w:pPr>
      <w:r>
        <w:rPr>
          <w:lang w:val="nl-NL"/>
        </w:rPr>
        <w:tab/>
        <w:t>Discussie</w:t>
      </w:r>
    </w:p>
    <w:p w:rsidR="00D27DB6" w:rsidRPr="00F77F08" w:rsidRDefault="00D27DB6" w:rsidP="00D27DB6">
      <w:pPr>
        <w:tabs>
          <w:tab w:val="left" w:pos="1701"/>
        </w:tabs>
        <w:spacing w:line="276" w:lineRule="auto"/>
        <w:ind w:left="1701" w:hanging="1701"/>
        <w:jc w:val="left"/>
      </w:pPr>
      <w:r w:rsidRPr="00C5721E">
        <w:t>16.20-16.30</w:t>
      </w:r>
      <w:r w:rsidRPr="00C5721E">
        <w:tab/>
      </w:r>
      <w:proofErr w:type="spellStart"/>
      <w:r w:rsidRPr="00C5721E">
        <w:rPr>
          <w:i/>
        </w:rPr>
        <w:t>Closing</w:t>
      </w:r>
      <w:proofErr w:type="spellEnd"/>
      <w:r w:rsidRPr="00C5721E">
        <w:rPr>
          <w:i/>
        </w:rPr>
        <w:t xml:space="preserve"> </w:t>
      </w:r>
      <w:proofErr w:type="spellStart"/>
      <w:r w:rsidRPr="00C5721E">
        <w:rPr>
          <w:i/>
        </w:rPr>
        <w:t>remarks</w:t>
      </w:r>
      <w:proofErr w:type="spellEnd"/>
      <w:r>
        <w:rPr>
          <w:i/>
        </w:rPr>
        <w:br/>
      </w:r>
      <w:r>
        <w:t>Dr. Elsje Janssen</w:t>
      </w:r>
    </w:p>
    <w:p w:rsidR="00D27DB6" w:rsidRPr="00C5721E" w:rsidRDefault="00D27DB6" w:rsidP="00D27DB6">
      <w:pPr>
        <w:tabs>
          <w:tab w:val="left" w:pos="1701"/>
        </w:tabs>
        <w:spacing w:line="276" w:lineRule="auto"/>
        <w:ind w:left="1701" w:hanging="1701"/>
        <w:jc w:val="left"/>
      </w:pPr>
      <w:r w:rsidRPr="00C5721E">
        <w:t>16.30-17.00</w:t>
      </w:r>
      <w:r w:rsidRPr="00C5721E">
        <w:tab/>
        <w:t>Rondleiding Rubenianum collecties (optioneel)</w:t>
      </w:r>
    </w:p>
    <w:p w:rsidR="00D27DB6" w:rsidRDefault="000D172B" w:rsidP="00681713">
      <w:pPr>
        <w:pStyle w:val="Kop2"/>
      </w:pPr>
      <w:bookmarkStart w:id="160" w:name="_Toc430269955"/>
      <w:r>
        <w:t>Extra activiteiten</w:t>
      </w:r>
      <w:bookmarkEnd w:id="160"/>
    </w:p>
    <w:p w:rsidR="000D172B" w:rsidRDefault="000D172B" w:rsidP="00681713">
      <w:pPr>
        <w:pStyle w:val="Kop3"/>
        <w:numPr>
          <w:ilvl w:val="0"/>
          <w:numId w:val="91"/>
        </w:numPr>
        <w:ind w:left="1134" w:hanging="1134"/>
        <w:rPr>
          <w:i/>
        </w:rPr>
      </w:pPr>
      <w:bookmarkStart w:id="161" w:name="_Toc430269956"/>
      <w:r>
        <w:t xml:space="preserve">Bezoek </w:t>
      </w:r>
      <w:r w:rsidR="00682A1C">
        <w:rPr>
          <w:i/>
        </w:rPr>
        <w:t>R</w:t>
      </w:r>
      <w:r>
        <w:rPr>
          <w:i/>
        </w:rPr>
        <w:t>ubens Privé</w:t>
      </w:r>
      <w:bookmarkEnd w:id="161"/>
    </w:p>
    <w:p w:rsidR="000D172B" w:rsidRPr="001F4D89" w:rsidRDefault="00966257" w:rsidP="000D172B">
      <w:r>
        <w:t xml:space="preserve">Met dank aan Nele Vervoort van het Rubenshuis </w:t>
      </w:r>
      <w:r w:rsidR="001F4D89">
        <w:t xml:space="preserve">konden de deelnemers van de studiedag tijdens de middagpauze de tentoonstelling </w:t>
      </w:r>
      <w:r w:rsidR="001F4D89">
        <w:rPr>
          <w:i/>
        </w:rPr>
        <w:t xml:space="preserve">Rubens Privé </w:t>
      </w:r>
      <w:r w:rsidR="001F4D89">
        <w:t>bezoeken.</w:t>
      </w:r>
    </w:p>
    <w:p w:rsidR="000D172B" w:rsidRPr="000D172B" w:rsidRDefault="000D172B" w:rsidP="00681713">
      <w:pPr>
        <w:pStyle w:val="Kop3"/>
      </w:pPr>
      <w:bookmarkStart w:id="162" w:name="_Toc430269957"/>
      <w:r>
        <w:t>Rondleiding Rubenianum collecties</w:t>
      </w:r>
      <w:bookmarkEnd w:id="162"/>
    </w:p>
    <w:p w:rsidR="000D172B" w:rsidRPr="000D172B" w:rsidRDefault="000D172B" w:rsidP="000D172B">
      <w:r>
        <w:t>Op het einde van de dag zorgden Lieneke Nijkamp, Ute Staes en Karen De Meyst voor een rondleiding (in drie groepen) door de collectieruimtes van het Rubenianum.</w:t>
      </w:r>
    </w:p>
    <w:p w:rsidR="005620F1" w:rsidRPr="002B4E45" w:rsidRDefault="005620F1">
      <w:pPr>
        <w:spacing w:line="276" w:lineRule="auto"/>
        <w:jc w:val="left"/>
      </w:pPr>
      <w:r w:rsidRPr="002B4E45">
        <w:br w:type="page"/>
      </w:r>
    </w:p>
    <w:p w:rsidR="0089581F" w:rsidRDefault="0089581F" w:rsidP="00681713">
      <w:pPr>
        <w:pStyle w:val="Kop1"/>
      </w:pPr>
      <w:bookmarkStart w:id="163" w:name="_Toc430269958"/>
      <w:r>
        <w:lastRenderedPageBreak/>
        <w:t>Aanbevelingen voor de toekomst</w:t>
      </w:r>
      <w:bookmarkEnd w:id="163"/>
    </w:p>
    <w:p w:rsidR="003D0FE7" w:rsidRDefault="003D0FE7" w:rsidP="00681713">
      <w:pPr>
        <w:pStyle w:val="Kop3"/>
        <w:numPr>
          <w:ilvl w:val="0"/>
          <w:numId w:val="33"/>
        </w:numPr>
        <w:ind w:left="1134" w:hanging="1134"/>
      </w:pPr>
      <w:bookmarkStart w:id="164" w:name="_Toc430269959"/>
      <w:r>
        <w:t>Algemeen</w:t>
      </w:r>
      <w:bookmarkEnd w:id="164"/>
    </w:p>
    <w:p w:rsidR="003D0FE7" w:rsidRDefault="003D0FE7" w:rsidP="00681713">
      <w:pPr>
        <w:pStyle w:val="Kop4"/>
        <w:numPr>
          <w:ilvl w:val="0"/>
          <w:numId w:val="78"/>
        </w:numPr>
        <w:ind w:left="1134" w:hanging="1134"/>
      </w:pPr>
      <w:bookmarkStart w:id="165" w:name="_Toc430269960"/>
      <w:r>
        <w:t>Digitaliseren van enkele inventarissen</w:t>
      </w:r>
      <w:bookmarkEnd w:id="165"/>
    </w:p>
    <w:p w:rsidR="003D0FE7" w:rsidRDefault="003D0FE7" w:rsidP="003D0FE7">
      <w:r>
        <w:t>Enkele handgeschreven inventarissen zouden gedigitaliseerd kunnen worden. Dit kan door ze te scannen, maar het kan ook interessant zijn deze in Excel-bestanden op te nemen, om ze eenvoudiger te ontsluiten. Het betreft volgende inventarissen:</w:t>
      </w:r>
    </w:p>
    <w:p w:rsidR="003D0FE7" w:rsidRDefault="003D0FE7" w:rsidP="003E79FD">
      <w:pPr>
        <w:pStyle w:val="Lijstalinea"/>
        <w:numPr>
          <w:ilvl w:val="0"/>
          <w:numId w:val="79"/>
        </w:numPr>
      </w:pPr>
      <w:r>
        <w:t>Inschrijvingsregister van de boeken van Burchard</w:t>
      </w:r>
    </w:p>
    <w:p w:rsidR="003D0FE7" w:rsidRDefault="003D0FE7" w:rsidP="003E79FD">
      <w:pPr>
        <w:pStyle w:val="Lijstalinea"/>
        <w:numPr>
          <w:ilvl w:val="0"/>
          <w:numId w:val="79"/>
        </w:numPr>
      </w:pPr>
      <w:r>
        <w:t>Inventaris van de Rubensdocumentatie van Carl Van de Velde en anderen (zwarte schriftjes)</w:t>
      </w:r>
    </w:p>
    <w:p w:rsidR="003D0FE7" w:rsidRDefault="003D0FE7" w:rsidP="003E79FD">
      <w:pPr>
        <w:pStyle w:val="Lijstalinea"/>
        <w:numPr>
          <w:ilvl w:val="0"/>
          <w:numId w:val="79"/>
        </w:numPr>
      </w:pPr>
      <w:r>
        <w:t>Inventaris van documentatie van Evers</w:t>
      </w:r>
    </w:p>
    <w:p w:rsidR="00451ADC" w:rsidRDefault="00451ADC" w:rsidP="00451ADC">
      <w:r>
        <w:t>Dit zijn allemaal stukken die een interessant inzicht kunnen geven in de oorspronkelijke orde en/of archiefvorming van de collecties.</w:t>
      </w:r>
    </w:p>
    <w:p w:rsidR="004C7791" w:rsidRDefault="004C7791" w:rsidP="00681713">
      <w:pPr>
        <w:pStyle w:val="Kop4"/>
      </w:pPr>
      <w:bookmarkStart w:id="166" w:name="_Toc430269961"/>
      <w:r>
        <w:t>Collectieplan voor het Rubenianum</w:t>
      </w:r>
      <w:bookmarkEnd w:id="166"/>
    </w:p>
    <w:p w:rsidR="004C7791" w:rsidRDefault="004C7791" w:rsidP="004C7791">
      <w:r>
        <w:t>Het opstellen van een collectieplan geeft een beter inzicht in de collecties van het Rubenianum. Met een dergelijk plan kan een duidelijk collectiebeleid worden vastgelegd en worden uitgevoerd en opgevolgd. Een handleiding voor het schrijven van een dergelijk plan kan via FARO worden gedownload.</w:t>
      </w:r>
      <w:r>
        <w:rPr>
          <w:rStyle w:val="Voetnootmarkering"/>
        </w:rPr>
        <w:footnoteReference w:id="83"/>
      </w:r>
    </w:p>
    <w:p w:rsidR="00B27310" w:rsidRDefault="00B27310" w:rsidP="00681713">
      <w:pPr>
        <w:pStyle w:val="Kop4"/>
      </w:pPr>
      <w:bookmarkStart w:id="167" w:name="_Toc430269962"/>
      <w:r>
        <w:t>Het archief van Fritz Grossmann</w:t>
      </w:r>
      <w:bookmarkEnd w:id="167"/>
    </w:p>
    <w:p w:rsidR="00B27310" w:rsidRDefault="00B27310" w:rsidP="00B27310">
      <w:r>
        <w:t xml:space="preserve">Het deel rond Pieter Bruegel I is reeds geïnventariseerd door Hilde Cuvelier </w:t>
      </w:r>
      <w:r w:rsidR="003370A0">
        <w:t xml:space="preserve">in een lokale versie van </w:t>
      </w:r>
      <w:proofErr w:type="spellStart"/>
      <w:r w:rsidR="003370A0">
        <w:t>AdlibMuseum</w:t>
      </w:r>
      <w:proofErr w:type="spellEnd"/>
      <w:r w:rsidR="003370A0">
        <w:t xml:space="preserve"> onder archiefstukken.</w:t>
      </w:r>
      <w:r>
        <w:t xml:space="preserve"> Het Rubenianum bewaard echter ook een bestand rond Peter Paul Rubens, waarin notities van en referenties naar Ludwig Burchard zijn terug te vinden. Dit bestand is voorlopig nog niet geordend of geïnventariseerd, maar zou eventueel wel gekoppeld kunnen worden aan het archief van Ludwig Burchard.</w:t>
      </w:r>
    </w:p>
    <w:p w:rsidR="00B27310" w:rsidRDefault="00B27310" w:rsidP="00681713">
      <w:pPr>
        <w:pStyle w:val="Kop4"/>
      </w:pPr>
      <w:bookmarkStart w:id="168" w:name="_Toc430269963"/>
      <w:r>
        <w:lastRenderedPageBreak/>
        <w:t>Het documentatiefonds van Hans Gerhard Evers</w:t>
      </w:r>
      <w:bookmarkEnd w:id="168"/>
    </w:p>
    <w:p w:rsidR="00B27310" w:rsidRDefault="00B27310" w:rsidP="004C7791">
      <w:r>
        <w:t xml:space="preserve">In 1993 werd de documentatie van Evers verworven, via dr. E. Mai van het </w:t>
      </w:r>
      <w:proofErr w:type="spellStart"/>
      <w:r>
        <w:t>Wallraf</w:t>
      </w:r>
      <w:proofErr w:type="spellEnd"/>
      <w:r>
        <w:t>-</w:t>
      </w:r>
      <w:proofErr w:type="spellStart"/>
      <w:r>
        <w:t>Richartz</w:t>
      </w:r>
      <w:proofErr w:type="spellEnd"/>
      <w:r>
        <w:t>-Museum. Dit bestand werd geïnventariseerd (handgeschreven). Een eerste stap zou het digitaliseren van deze inventaris zijn. Er werd besloten om dit fonds niet in de Rubensdocumentatie in te werken, aangezien de ordening anders is dan die van de Rubensdocumentatie. Dit fonds kan als een apart archiefbestand worden beschreven.</w:t>
      </w:r>
    </w:p>
    <w:p w:rsidR="00914C82" w:rsidRDefault="009145C8" w:rsidP="00914C82">
      <w:pPr>
        <w:pStyle w:val="Kop4"/>
      </w:pPr>
      <w:bookmarkStart w:id="169" w:name="_Toc430269964"/>
      <w:r>
        <w:t>A</w:t>
      </w:r>
      <w:r w:rsidR="001E2FC7">
        <w:t>anpak archiefbeheer digitale dragers en bestanden</w:t>
      </w:r>
      <w:bookmarkEnd w:id="169"/>
    </w:p>
    <w:p w:rsidR="00914C82" w:rsidRDefault="00914C82" w:rsidP="00914C82">
      <w:r>
        <w:t xml:space="preserve">Omdat kunsthistorici steeds meer hun informatie digitaal zullen documenteren, zal het Rubenianum ook steeds vaker te maken krijgen met digitale dragers. Er is dus nood aan een </w:t>
      </w:r>
      <w:r w:rsidR="001E2FC7">
        <w:t>aanpak voor het archiefbeheer van</w:t>
      </w:r>
      <w:r>
        <w:t xml:space="preserve"> digitale </w:t>
      </w:r>
      <w:r w:rsidR="001E2FC7">
        <w:t xml:space="preserve">dragers en </w:t>
      </w:r>
      <w:r>
        <w:t xml:space="preserve">bestanden. Zie hiervoor bijvoorbeeld Henk </w:t>
      </w:r>
      <w:proofErr w:type="spellStart"/>
      <w:r>
        <w:t>Vanstappen</w:t>
      </w:r>
      <w:proofErr w:type="spellEnd"/>
      <w:r>
        <w:t xml:space="preserve">, ‘Hoe ga ik om met digitale dragers in mijn archief’, </w:t>
      </w:r>
      <w:r>
        <w:rPr>
          <w:i/>
        </w:rPr>
        <w:t xml:space="preserve">META </w:t>
      </w:r>
      <w:r>
        <w:t xml:space="preserve">(2013) 1, p. 31, via: </w:t>
      </w:r>
      <w:hyperlink r:id="rId26" w:history="1">
        <w:r w:rsidRPr="006146EC">
          <w:rPr>
            <w:rStyle w:val="Hyperlink"/>
          </w:rPr>
          <w:t>http://www.vvbad.be/sites/www.vvbad.be/files/artikel/file/META_201301_Uitgepakt.pdf</w:t>
        </w:r>
      </w:hyperlink>
    </w:p>
    <w:p w:rsidR="0089581F" w:rsidRDefault="0089581F" w:rsidP="00681713">
      <w:pPr>
        <w:pStyle w:val="Kop3"/>
        <w:numPr>
          <w:ilvl w:val="0"/>
          <w:numId w:val="33"/>
        </w:numPr>
        <w:ind w:left="1134" w:hanging="1134"/>
      </w:pPr>
      <w:bookmarkStart w:id="170" w:name="_Toc430269965"/>
      <w:r>
        <w:t>Rubensdocumentatie</w:t>
      </w:r>
      <w:bookmarkEnd w:id="170"/>
    </w:p>
    <w:p w:rsidR="008752AA" w:rsidRPr="008752AA" w:rsidRDefault="008752AA" w:rsidP="00681713">
      <w:pPr>
        <w:pStyle w:val="Kop4"/>
        <w:numPr>
          <w:ilvl w:val="0"/>
          <w:numId w:val="75"/>
        </w:numPr>
        <w:ind w:left="1134" w:hanging="1134"/>
      </w:pPr>
      <w:bookmarkStart w:id="171" w:name="_Toc430269966"/>
      <w:r>
        <w:t>Digitaliseren</w:t>
      </w:r>
      <w:bookmarkEnd w:id="171"/>
    </w:p>
    <w:p w:rsidR="0089581F" w:rsidRDefault="0089581F" w:rsidP="008752AA">
      <w:r>
        <w:t xml:space="preserve">Digitaliseren van </w:t>
      </w:r>
      <w:proofErr w:type="spellStart"/>
      <w:r>
        <w:t>Burchards</w:t>
      </w:r>
      <w:proofErr w:type="spellEnd"/>
      <w:r>
        <w:t xml:space="preserve"> oorspronkelijke stukken in de Rubensdocumentatie, of op zijn minst, een gedetailleerde online inventaris hiervoor uitbreiden. Door de stukken digitaal te gaan inventariseren, wordt het reconstrueren van de originele orde van </w:t>
      </w:r>
      <w:proofErr w:type="spellStart"/>
      <w:r>
        <w:t>Burchards</w:t>
      </w:r>
      <w:proofErr w:type="spellEnd"/>
      <w:r>
        <w:t xml:space="preserve"> archief heel wat eenvoudiger.</w:t>
      </w:r>
    </w:p>
    <w:p w:rsidR="008752AA" w:rsidRDefault="008752AA" w:rsidP="00681713">
      <w:pPr>
        <w:pStyle w:val="Kop4"/>
      </w:pPr>
      <w:bookmarkStart w:id="172" w:name="_Toc430269967"/>
      <w:r>
        <w:t>Zuurvrije omslagen</w:t>
      </w:r>
      <w:bookmarkEnd w:id="172"/>
    </w:p>
    <w:p w:rsidR="0089581F" w:rsidRDefault="0089581F" w:rsidP="008752AA">
      <w:r>
        <w:t xml:space="preserve">Het herpakken van de oorspronkelijke </w:t>
      </w:r>
      <w:proofErr w:type="spellStart"/>
      <w:r>
        <w:t>Burchardstukken</w:t>
      </w:r>
      <w:proofErr w:type="spellEnd"/>
      <w:r>
        <w:t xml:space="preserve"> in een zuurvrije omslag. Op dit moment worden er nog gewone zure omslagen gebruikt. Hier kan het interessant zijn om op termijn </w:t>
      </w:r>
      <w:r w:rsidR="00BD04F9">
        <w:t>zuurvrije te gaan gebruiken. Dit</w:t>
      </w:r>
      <w:r>
        <w:t xml:space="preserve"> wordt echter maatwerk, want de dozen van de Rubensdocumentatie zijn slechts 35cm hoog, terwijl de standaard omslagen 36cm zijn.</w:t>
      </w:r>
    </w:p>
    <w:p w:rsidR="00914C82" w:rsidRDefault="00914C82" w:rsidP="008752AA"/>
    <w:p w:rsidR="008752AA" w:rsidRDefault="008752AA" w:rsidP="00681713">
      <w:pPr>
        <w:pStyle w:val="Kop4"/>
      </w:pPr>
      <w:bookmarkStart w:id="173" w:name="_Toc430269968"/>
      <w:r>
        <w:t>Etiketten voor de mappen</w:t>
      </w:r>
      <w:bookmarkEnd w:id="173"/>
    </w:p>
    <w:p w:rsidR="00071D6B" w:rsidRDefault="00071D6B" w:rsidP="008752AA">
      <w:r>
        <w:lastRenderedPageBreak/>
        <w:t>Het gebruik van etiketten voor de omslagen in de Rubensdocumentatie. Dit maakt alles beter leesbaar en zorgt voor betere uniformiteit. Op dit moment zijn er verschillende handschriften, wat eerder slordig overkomt. Dit moet gezien worden als een tussenfase naar etiketten.</w:t>
      </w:r>
    </w:p>
    <w:p w:rsidR="008752AA" w:rsidRDefault="008752AA" w:rsidP="00681713">
      <w:pPr>
        <w:pStyle w:val="Kop4"/>
      </w:pPr>
      <w:bookmarkStart w:id="174" w:name="_Toc430269969"/>
      <w:r>
        <w:t>Een nieuwe, unieke nummering</w:t>
      </w:r>
      <w:bookmarkEnd w:id="174"/>
    </w:p>
    <w:p w:rsidR="008752AA" w:rsidRDefault="008752AA" w:rsidP="008752AA">
      <w:r>
        <w:t xml:space="preserve">Het idee van een nieuwe nummering: tijdens de inventariseren van de Rubensdocumentatie speelde ik met het idee om een nieuwe nummering voor de Rubensdocumentatie uit te werken. De reden hiervoor is dat de LB-nummers niet echt geschikt zijn als inventarisnummer. Idealiter lopen inventarisnummers door, van 1 tot en met het einde. Wat betreft de Rubensdocumentatie is dit problematisch, aangezien er geleidelijk aan wordt </w:t>
      </w:r>
      <w:proofErr w:type="spellStart"/>
      <w:r>
        <w:t>herordend</w:t>
      </w:r>
      <w:proofErr w:type="spellEnd"/>
      <w:r>
        <w:t xml:space="preserve"> en herpakt en er daarbij nieuwe nummers in terecht komen. Ook aan reeds gepubliceerde thema’s kunnen nieuwe kunstwerken worden gekoppeld. Een doorlopende nummering is dus niet ideaal. Aan andere reden waarom de LB-nummers niet ideaal zijn, is de variatie waarin ze voorkomen: LB 2514, Bij LB 548, Voor LB 48, LB 66 bis, drie mappen met LB 589,… In de inventaris had ik een voorstel gedaan voor een nieuwe nummering, een uniek nummer bestaande uit drie elementen: </w:t>
      </w:r>
    </w:p>
    <w:p w:rsidR="008752AA" w:rsidRDefault="008752AA" w:rsidP="008752AA">
      <w:pPr>
        <w:pStyle w:val="Lijstalinea"/>
        <w:numPr>
          <w:ilvl w:val="1"/>
          <w:numId w:val="21"/>
        </w:numPr>
      </w:pPr>
      <w:r>
        <w:t>Een afkorting van het thema</w:t>
      </w:r>
    </w:p>
    <w:p w:rsidR="008752AA" w:rsidRDefault="008752AA" w:rsidP="008752AA">
      <w:pPr>
        <w:pStyle w:val="Lijstalinea"/>
        <w:numPr>
          <w:ilvl w:val="1"/>
          <w:numId w:val="21"/>
        </w:numPr>
      </w:pPr>
      <w:r>
        <w:t>Het LB-nummer in vier cijfers</w:t>
      </w:r>
    </w:p>
    <w:p w:rsidR="008752AA" w:rsidRDefault="008752AA" w:rsidP="008752AA">
      <w:pPr>
        <w:pStyle w:val="Lijstalinea"/>
        <w:numPr>
          <w:ilvl w:val="1"/>
          <w:numId w:val="21"/>
        </w:numPr>
      </w:pPr>
      <w:r>
        <w:t>Een nummer om aan te geven over de hoeveelste map het gaat bij en LB-nummer</w:t>
      </w:r>
    </w:p>
    <w:p w:rsidR="008752AA" w:rsidRDefault="008752AA" w:rsidP="008752AA">
      <w:r>
        <w:t>De nummering zou er zo kunnen uitzien: JC-0001-01. Deze nummering verwijst dan naar een map binnen het thema van de plafondschilderingen van de Jezuïetenkerk voor CRLB I (JC), LB-nummer 1 in vier cijfers (0001). Het gaat hier om de eerste map voor dit LB-nummer (01). Deze nummering zou uniek zijn voor elke map en onmiddellijk duidelijk maken in welk CRLB de gegevens in deze map zijn gebruikt. De verwijzing nar het LB-nummer blijft ook aanwezig. Deze nummering toevoegen zou wel wat werk met zich meebrengen. Ter illustratie:</w:t>
      </w:r>
    </w:p>
    <w:tbl>
      <w:tblPr>
        <w:tblW w:w="9080" w:type="dxa"/>
        <w:tblInd w:w="65" w:type="dxa"/>
        <w:tblCellMar>
          <w:left w:w="70" w:type="dxa"/>
          <w:right w:w="70" w:type="dxa"/>
        </w:tblCellMar>
        <w:tblLook w:val="04A0" w:firstRow="1" w:lastRow="0" w:firstColumn="1" w:lastColumn="0" w:noHBand="0" w:noVBand="1"/>
      </w:tblPr>
      <w:tblGrid>
        <w:gridCol w:w="1360"/>
        <w:gridCol w:w="500"/>
        <w:gridCol w:w="2380"/>
        <w:gridCol w:w="520"/>
        <w:gridCol w:w="4320"/>
      </w:tblGrid>
      <w:tr w:rsidR="006542AB" w:rsidRPr="009145C8" w:rsidTr="006542AB">
        <w:trPr>
          <w:trHeight w:val="300"/>
        </w:trPr>
        <w:tc>
          <w:tcPr>
            <w:tcW w:w="136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JC_0001_01</w:t>
            </w:r>
          </w:p>
        </w:tc>
        <w:tc>
          <w:tcPr>
            <w:tcW w:w="500" w:type="dxa"/>
            <w:tcBorders>
              <w:top w:val="single" w:sz="4" w:space="0" w:color="auto"/>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1</w:t>
            </w:r>
          </w:p>
        </w:tc>
        <w:tc>
          <w:tcPr>
            <w:tcW w:w="2380" w:type="dxa"/>
            <w:tcBorders>
              <w:top w:val="single" w:sz="4" w:space="0" w:color="auto"/>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single" w:sz="4" w:space="0" w:color="auto"/>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1</w:t>
            </w:r>
          </w:p>
        </w:tc>
        <w:tc>
          <w:tcPr>
            <w:tcW w:w="4320" w:type="dxa"/>
            <w:tcBorders>
              <w:top w:val="single" w:sz="4" w:space="0" w:color="auto"/>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val="en-US" w:eastAsia="nl-BE"/>
              </w:rPr>
            </w:pPr>
            <w:r w:rsidRPr="006542AB">
              <w:rPr>
                <w:rFonts w:ascii="Calibri" w:eastAsia="Times New Roman" w:hAnsi="Calibri" w:cs="Calibri"/>
                <w:color w:val="000000"/>
                <w:sz w:val="22"/>
                <w:lang w:val="en-US" w:eastAsia="nl-BE"/>
              </w:rPr>
              <w:t>The Fall of the Rebel Angels</w:t>
            </w:r>
          </w:p>
        </w:tc>
      </w:tr>
      <w:tr w:rsidR="006542AB" w:rsidRPr="009145C8"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JC_0001_02</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1a</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1a</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val="en-US" w:eastAsia="nl-BE"/>
              </w:rPr>
            </w:pPr>
            <w:r w:rsidRPr="006542AB">
              <w:rPr>
                <w:rFonts w:ascii="Calibri" w:eastAsia="Times New Roman" w:hAnsi="Calibri" w:cs="Calibri"/>
                <w:color w:val="000000"/>
                <w:sz w:val="22"/>
                <w:lang w:val="en-US" w:eastAsia="nl-BE"/>
              </w:rPr>
              <w:t xml:space="preserve">The Fall of the Rebel Angels: </w:t>
            </w:r>
            <w:proofErr w:type="spellStart"/>
            <w:r w:rsidRPr="006542AB">
              <w:rPr>
                <w:rFonts w:ascii="Calibri" w:eastAsia="Times New Roman" w:hAnsi="Calibri" w:cs="Calibri"/>
                <w:color w:val="000000"/>
                <w:sz w:val="22"/>
                <w:lang w:val="en-US" w:eastAsia="nl-BE"/>
              </w:rPr>
              <w:t>Modello</w:t>
            </w:r>
            <w:proofErr w:type="spellEnd"/>
          </w:p>
        </w:tc>
      </w:tr>
      <w:tr w:rsidR="006542AB" w:rsidRPr="006542AB"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lastRenderedPageBreak/>
              <w:t>JC_0002_01</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2</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2</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The </w:t>
            </w:r>
            <w:proofErr w:type="spellStart"/>
            <w:r w:rsidRPr="006542AB">
              <w:rPr>
                <w:rFonts w:ascii="Calibri" w:eastAsia="Times New Roman" w:hAnsi="Calibri" w:cs="Calibri"/>
                <w:color w:val="000000"/>
                <w:sz w:val="22"/>
                <w:lang w:eastAsia="nl-BE"/>
              </w:rPr>
              <w:t>Nativity</w:t>
            </w:r>
            <w:proofErr w:type="spellEnd"/>
          </w:p>
        </w:tc>
      </w:tr>
      <w:tr w:rsidR="006542AB" w:rsidRPr="006542AB"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JC_0002_02</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2a</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2a</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The </w:t>
            </w:r>
            <w:proofErr w:type="spellStart"/>
            <w:r w:rsidRPr="006542AB">
              <w:rPr>
                <w:rFonts w:ascii="Calibri" w:eastAsia="Times New Roman" w:hAnsi="Calibri" w:cs="Calibri"/>
                <w:color w:val="000000"/>
                <w:sz w:val="22"/>
                <w:lang w:eastAsia="nl-BE"/>
              </w:rPr>
              <w:t>Nativity</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Modello</w:t>
            </w:r>
            <w:proofErr w:type="spellEnd"/>
          </w:p>
        </w:tc>
      </w:tr>
      <w:tr w:rsidR="006542AB" w:rsidRPr="009145C8"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JC_0003_01</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3</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3</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val="en-US" w:eastAsia="nl-BE"/>
              </w:rPr>
            </w:pPr>
            <w:r w:rsidRPr="006542AB">
              <w:rPr>
                <w:rFonts w:ascii="Calibri" w:eastAsia="Times New Roman" w:hAnsi="Calibri" w:cs="Calibri"/>
                <w:color w:val="000000"/>
                <w:sz w:val="22"/>
                <w:lang w:val="en-US" w:eastAsia="nl-BE"/>
              </w:rPr>
              <w:t>Solomon and the Queen of Sheba</w:t>
            </w:r>
          </w:p>
        </w:tc>
      </w:tr>
      <w:tr w:rsidR="006542AB" w:rsidRPr="009145C8"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JC_0003_02</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3a</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3a</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val="en-US" w:eastAsia="nl-BE"/>
              </w:rPr>
            </w:pPr>
            <w:r w:rsidRPr="006542AB">
              <w:rPr>
                <w:rFonts w:ascii="Calibri" w:eastAsia="Times New Roman" w:hAnsi="Calibri" w:cs="Calibri"/>
                <w:color w:val="000000"/>
                <w:sz w:val="22"/>
                <w:lang w:val="en-US" w:eastAsia="nl-BE"/>
              </w:rPr>
              <w:t xml:space="preserve">Solomon and the Queen of Sheba: </w:t>
            </w:r>
            <w:proofErr w:type="spellStart"/>
            <w:r w:rsidRPr="006542AB">
              <w:rPr>
                <w:rFonts w:ascii="Calibri" w:eastAsia="Times New Roman" w:hAnsi="Calibri" w:cs="Calibri"/>
                <w:color w:val="000000"/>
                <w:sz w:val="22"/>
                <w:lang w:val="en-US" w:eastAsia="nl-BE"/>
              </w:rPr>
              <w:t>Modello</w:t>
            </w:r>
            <w:proofErr w:type="spellEnd"/>
          </w:p>
        </w:tc>
      </w:tr>
      <w:tr w:rsidR="006542AB" w:rsidRPr="009145C8"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JC_0004_01</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4</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4</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val="en-US" w:eastAsia="nl-BE"/>
              </w:rPr>
            </w:pPr>
            <w:r w:rsidRPr="006542AB">
              <w:rPr>
                <w:rFonts w:ascii="Calibri" w:eastAsia="Times New Roman" w:hAnsi="Calibri" w:cs="Calibri"/>
                <w:color w:val="000000"/>
                <w:sz w:val="22"/>
                <w:lang w:val="en-US" w:eastAsia="nl-BE"/>
              </w:rPr>
              <w:t>The Adoration of the Magi</w:t>
            </w:r>
          </w:p>
        </w:tc>
      </w:tr>
      <w:tr w:rsidR="006542AB" w:rsidRPr="009145C8" w:rsidTr="006542AB">
        <w:trPr>
          <w:trHeight w:val="300"/>
        </w:trPr>
        <w:tc>
          <w:tcPr>
            <w:tcW w:w="1360" w:type="dxa"/>
            <w:tcBorders>
              <w:top w:val="nil"/>
              <w:left w:val="single" w:sz="4" w:space="0" w:color="auto"/>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JC_0004_02</w:t>
            </w:r>
          </w:p>
        </w:tc>
        <w:tc>
          <w:tcPr>
            <w:tcW w:w="50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lang w:eastAsia="nl-BE"/>
              </w:rPr>
            </w:pPr>
            <w:r w:rsidRPr="006542AB">
              <w:rPr>
                <w:rFonts w:ascii="Calibri" w:eastAsia="Times New Roman" w:hAnsi="Calibri" w:cs="Calibri"/>
                <w:sz w:val="22"/>
                <w:lang w:eastAsia="nl-BE"/>
              </w:rPr>
              <w:t>4a</w:t>
            </w:r>
          </w:p>
        </w:tc>
        <w:tc>
          <w:tcPr>
            <w:tcW w:w="2380" w:type="dxa"/>
            <w:tcBorders>
              <w:top w:val="nil"/>
              <w:left w:val="nil"/>
              <w:bottom w:val="single" w:sz="4" w:space="0" w:color="auto"/>
              <w:right w:val="single" w:sz="4" w:space="0" w:color="auto"/>
            </w:tcBorders>
            <w:shd w:val="clear" w:color="000000" w:fill="DBE5F1"/>
            <w:noWrap/>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 xml:space="preserve">CRLB I - </w:t>
            </w:r>
            <w:proofErr w:type="spellStart"/>
            <w:r w:rsidRPr="006542AB">
              <w:rPr>
                <w:rFonts w:ascii="Calibri" w:eastAsia="Times New Roman" w:hAnsi="Calibri" w:cs="Calibri"/>
                <w:color w:val="000000"/>
                <w:sz w:val="22"/>
                <w:lang w:eastAsia="nl-BE"/>
              </w:rPr>
              <w:t>Jesuit</w:t>
            </w:r>
            <w:proofErr w:type="spellEnd"/>
            <w:r w:rsidRPr="006542AB">
              <w:rPr>
                <w:rFonts w:ascii="Calibri" w:eastAsia="Times New Roman" w:hAnsi="Calibri" w:cs="Calibri"/>
                <w:color w:val="000000"/>
                <w:sz w:val="22"/>
                <w:lang w:eastAsia="nl-BE"/>
              </w:rPr>
              <w:t xml:space="preserve"> </w:t>
            </w:r>
            <w:proofErr w:type="spellStart"/>
            <w:r w:rsidRPr="006542AB">
              <w:rPr>
                <w:rFonts w:ascii="Calibri" w:eastAsia="Times New Roman" w:hAnsi="Calibri" w:cs="Calibri"/>
                <w:color w:val="000000"/>
                <w:sz w:val="22"/>
                <w:lang w:eastAsia="nl-BE"/>
              </w:rPr>
              <w:t>Ceiling</w:t>
            </w:r>
            <w:proofErr w:type="spellEnd"/>
          </w:p>
        </w:tc>
        <w:tc>
          <w:tcPr>
            <w:tcW w:w="5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eastAsia="nl-BE"/>
              </w:rPr>
            </w:pPr>
            <w:r w:rsidRPr="006542AB">
              <w:rPr>
                <w:rFonts w:ascii="Calibri" w:eastAsia="Times New Roman" w:hAnsi="Calibri" w:cs="Calibri"/>
                <w:color w:val="000000"/>
                <w:sz w:val="22"/>
                <w:lang w:eastAsia="nl-BE"/>
              </w:rPr>
              <w:t>4a</w:t>
            </w:r>
          </w:p>
        </w:tc>
        <w:tc>
          <w:tcPr>
            <w:tcW w:w="4320" w:type="dxa"/>
            <w:tcBorders>
              <w:top w:val="nil"/>
              <w:left w:val="nil"/>
              <w:bottom w:val="single" w:sz="4" w:space="0" w:color="auto"/>
              <w:right w:val="single" w:sz="4" w:space="0" w:color="auto"/>
            </w:tcBorders>
            <w:shd w:val="clear" w:color="000000" w:fill="DBE5F1"/>
            <w:vAlign w:val="center"/>
            <w:hideMark/>
          </w:tcPr>
          <w:p w:rsidR="006542AB" w:rsidRPr="006542AB" w:rsidRDefault="006542AB" w:rsidP="006542AB">
            <w:pPr>
              <w:spacing w:after="0" w:line="240" w:lineRule="auto"/>
              <w:jc w:val="left"/>
              <w:rPr>
                <w:rFonts w:ascii="Calibri" w:eastAsia="Times New Roman" w:hAnsi="Calibri" w:cs="Calibri"/>
                <w:color w:val="000000"/>
                <w:lang w:val="en-US" w:eastAsia="nl-BE"/>
              </w:rPr>
            </w:pPr>
            <w:r w:rsidRPr="006542AB">
              <w:rPr>
                <w:rFonts w:ascii="Calibri" w:eastAsia="Times New Roman" w:hAnsi="Calibri" w:cs="Calibri"/>
                <w:color w:val="000000"/>
                <w:sz w:val="22"/>
                <w:lang w:val="en-US" w:eastAsia="nl-BE"/>
              </w:rPr>
              <w:t xml:space="preserve">The Adoration of the Magi: </w:t>
            </w:r>
            <w:proofErr w:type="spellStart"/>
            <w:r w:rsidRPr="006542AB">
              <w:rPr>
                <w:rFonts w:ascii="Calibri" w:eastAsia="Times New Roman" w:hAnsi="Calibri" w:cs="Calibri"/>
                <w:color w:val="000000"/>
                <w:sz w:val="22"/>
                <w:lang w:val="en-US" w:eastAsia="nl-BE"/>
              </w:rPr>
              <w:t>Modello</w:t>
            </w:r>
            <w:proofErr w:type="spellEnd"/>
          </w:p>
        </w:tc>
      </w:tr>
    </w:tbl>
    <w:p w:rsidR="008752AA" w:rsidRPr="006542AB" w:rsidRDefault="008752AA" w:rsidP="006542AB">
      <w:pPr>
        <w:spacing w:after="0"/>
        <w:contextualSpacing/>
        <w:rPr>
          <w:lang w:val="en-US"/>
        </w:rPr>
      </w:pPr>
    </w:p>
    <w:p w:rsidR="006542AB" w:rsidRDefault="006542AB" w:rsidP="008752AA">
      <w:r w:rsidRPr="006542AB">
        <w:t>Uit het voorbeeld blijkt d</w:t>
      </w:r>
      <w:r>
        <w:t>uidelijk dat er twee mappen zijn voor LB-nummer 1 (de eerste twee rijen). Er zijn namelijk twee kunstwerken die bij dit LB-nummer horen. Dit wordt duidelijk in de nummering door het laatste element. Stel dat er nog een werk opduikt dat bij dit thema zou horen, dan moet deze map het nummer JC_0001_03 krijgen.</w:t>
      </w:r>
    </w:p>
    <w:p w:rsidR="00D22941" w:rsidRDefault="00D22941" w:rsidP="00681713">
      <w:pPr>
        <w:pStyle w:val="Kop4"/>
      </w:pPr>
      <w:bookmarkStart w:id="175" w:name="_Toc430269970"/>
      <w:r>
        <w:t>Raadpleginsformulieren bewaren</w:t>
      </w:r>
      <w:bookmarkEnd w:id="175"/>
    </w:p>
    <w:p w:rsidR="00D22941" w:rsidRDefault="00D22941" w:rsidP="00D22941">
      <w:r>
        <w:t>Deze formulieren bewaren laat toe om na te gaan welke personen inzage hebben gevraagd en gekregen in de Rubensdocumentatie. Als er iets mis gaat, wanneer er bijvoorbeeld iets wordt gepubliceerd dat niet mocht</w:t>
      </w:r>
      <w:r w:rsidR="006E0744">
        <w:t xml:space="preserve"> gepubliceerd worden</w:t>
      </w:r>
      <w:r>
        <w:t>, kan men deze personen aan de hand van deze formulieren hierop aanspreken.</w:t>
      </w:r>
    </w:p>
    <w:p w:rsidR="00D22941" w:rsidRDefault="00D22941" w:rsidP="00681713">
      <w:pPr>
        <w:pStyle w:val="Kop4"/>
      </w:pPr>
      <w:bookmarkStart w:id="176" w:name="_Toc430269971"/>
      <w:r>
        <w:t>Deadline voor volledige ontsluiting: 2020</w:t>
      </w:r>
      <w:bookmarkEnd w:id="176"/>
    </w:p>
    <w:p w:rsidR="00D22941" w:rsidRDefault="00D22941" w:rsidP="00D22941">
      <w:r>
        <w:t xml:space="preserve">Het CRLB wordt in principe in 2020 volledig afgewerkt, maar mogelijk is deze deadline niet haalbaar. Deze vertragingen mogen echter geen invloed hebben op de ontsluiting van de </w:t>
      </w:r>
      <w:r w:rsidR="006E0744">
        <w:t>Rubensdocumentatie</w:t>
      </w:r>
      <w:r>
        <w:t>.</w:t>
      </w:r>
      <w:r w:rsidR="006E0744">
        <w:t xml:space="preserve"> Op dit moment wordt het publicatieschema van het CRLB gebruikt als leidraad voor de </w:t>
      </w:r>
      <w:proofErr w:type="spellStart"/>
      <w:r w:rsidR="006E0744">
        <w:t>herpakking</w:t>
      </w:r>
      <w:proofErr w:type="spellEnd"/>
      <w:r w:rsidR="006E0744">
        <w:t xml:space="preserve"> en ontsluiting, maar door vertragingen en onzekerheden is het moeilijk om hier een duidelijke planning rond op te stellen. Voor de nog te verschijnen CRLB-delen moet aan de auteurs duidelijk worden meegedeeld dat de documentatie op een bepaald punt zal ontsloten worden en dat hier rekening mee gehouden moet worden.</w:t>
      </w:r>
    </w:p>
    <w:p w:rsidR="00313ACE" w:rsidRDefault="00313ACE" w:rsidP="00681713">
      <w:pPr>
        <w:pStyle w:val="Kop4"/>
      </w:pPr>
      <w:bookmarkStart w:id="177" w:name="_Toc430269972"/>
      <w:r>
        <w:t>Richtlijnen voor auteurs</w:t>
      </w:r>
      <w:bookmarkEnd w:id="177"/>
    </w:p>
    <w:p w:rsidR="00313ACE" w:rsidRDefault="00FF0C51" w:rsidP="00313ACE">
      <w:r>
        <w:t xml:space="preserve">Auteurs moeten duidelijk gemaakt worden dat de Rubensdocumentatie zal ontsloten worden en dat er een herordening en </w:t>
      </w:r>
      <w:proofErr w:type="spellStart"/>
      <w:r>
        <w:t>herpakking</w:t>
      </w:r>
      <w:proofErr w:type="spellEnd"/>
      <w:r>
        <w:t xml:space="preserve"> zal plaatsvinden. Dit zou in een appendix van het auteurscontract kunnen worden opgenomen. Zo is het van bij het begin duidelijk voor alle auteurs.</w:t>
      </w:r>
    </w:p>
    <w:p w:rsidR="0089581F" w:rsidRDefault="0089581F" w:rsidP="00681713">
      <w:pPr>
        <w:pStyle w:val="Kop3"/>
      </w:pPr>
      <w:bookmarkStart w:id="178" w:name="_Toc430269973"/>
      <w:r>
        <w:lastRenderedPageBreak/>
        <w:t>Archief van Ludwig Burchard</w:t>
      </w:r>
      <w:bookmarkEnd w:id="178"/>
    </w:p>
    <w:p w:rsidR="006542AB" w:rsidRPr="006542AB" w:rsidRDefault="006542AB" w:rsidP="00681713">
      <w:pPr>
        <w:pStyle w:val="Kop4"/>
        <w:numPr>
          <w:ilvl w:val="0"/>
          <w:numId w:val="76"/>
        </w:numPr>
        <w:ind w:left="1134" w:hanging="1134"/>
      </w:pPr>
      <w:bookmarkStart w:id="179" w:name="_Toc430269974"/>
      <w:r>
        <w:t>Kunsthistoriografisch onderzoek</w:t>
      </w:r>
      <w:bookmarkEnd w:id="179"/>
    </w:p>
    <w:p w:rsidR="0089581F" w:rsidRDefault="001D1738" w:rsidP="006542AB">
      <w:r>
        <w:t>Onderzoek naar de archiefvorming van Ludwig Burchard en naar de persoon zelf. Een gedetailleerde analyse van zijn archief zou heel wat inzichten kunnen verschaffen over de historiografie, de persoon zelf,…</w:t>
      </w:r>
    </w:p>
    <w:p w:rsidR="006542AB" w:rsidRDefault="006542AB" w:rsidP="00681713">
      <w:pPr>
        <w:pStyle w:val="Kop4"/>
      </w:pPr>
      <w:bookmarkStart w:id="180" w:name="_Toc430269975"/>
      <w:r>
        <w:t>Detailinventarissen/stukbeschrijving</w:t>
      </w:r>
      <w:bookmarkEnd w:id="180"/>
    </w:p>
    <w:p w:rsidR="001D1738" w:rsidRDefault="001D1738" w:rsidP="006542AB">
      <w:r>
        <w:t xml:space="preserve">Het vorige hangt samen met </w:t>
      </w:r>
      <w:r w:rsidR="006542AB">
        <w:t>het vorige element</w:t>
      </w:r>
      <w:r>
        <w:t xml:space="preserve">: </w:t>
      </w:r>
      <w:r w:rsidR="006542AB">
        <w:t>Meer detailbeschrijvingen of zelf het maken van een inventaris op stukniveau zou nog meer informatie naar boven brengen.</w:t>
      </w:r>
      <w:r w:rsidR="00C60A67">
        <w:t xml:space="preserve"> De volgende bestanddelen verdienen zeker verdere detailontsluiting:</w:t>
      </w:r>
    </w:p>
    <w:p w:rsidR="00C60A67" w:rsidRDefault="00C60A67" w:rsidP="003E79FD">
      <w:pPr>
        <w:pStyle w:val="Lijstalinea"/>
        <w:numPr>
          <w:ilvl w:val="0"/>
          <w:numId w:val="77"/>
        </w:numPr>
      </w:pPr>
      <w:r>
        <w:t>Agenda’s</w:t>
      </w:r>
      <w:r w:rsidR="004C7B21">
        <w:t>: bevatten informatie over zijn afspraken, bezoeken, geld dat hij ontving of betaalde, verjaardagen,… Zowel persoonlijke als professionele informatie.</w:t>
      </w:r>
    </w:p>
    <w:p w:rsidR="003D0FE7" w:rsidRDefault="00C60A67" w:rsidP="003E79FD">
      <w:pPr>
        <w:pStyle w:val="Lijstalinea"/>
        <w:numPr>
          <w:ilvl w:val="0"/>
          <w:numId w:val="77"/>
        </w:numPr>
      </w:pPr>
      <w:r>
        <w:t>Notaboe</w:t>
      </w:r>
      <w:r w:rsidR="003D0FE7">
        <w:t>kjes</w:t>
      </w:r>
      <w:r w:rsidR="004C7B21">
        <w:t>: bevatten eveneens informatie over afspraken en bezoeken, maar ook literatuurstudies,…</w:t>
      </w:r>
    </w:p>
    <w:p w:rsidR="00FE3BED" w:rsidRDefault="00FE3BED" w:rsidP="003E79FD">
      <w:pPr>
        <w:pStyle w:val="Lijstalinea"/>
        <w:numPr>
          <w:ilvl w:val="0"/>
          <w:numId w:val="77"/>
        </w:numPr>
      </w:pPr>
      <w:r>
        <w:t>Rubensdocumentatie</w:t>
      </w:r>
      <w:r w:rsidR="004C7B21">
        <w:t xml:space="preserve">: de originele orde van </w:t>
      </w:r>
      <w:proofErr w:type="spellStart"/>
      <w:r w:rsidR="004C7B21">
        <w:t>Burchards</w:t>
      </w:r>
      <w:proofErr w:type="spellEnd"/>
      <w:r w:rsidR="004C7B21">
        <w:t xml:space="preserve"> Rubensdocumentatie is misschien te achterhalen door alle </w:t>
      </w:r>
      <w:proofErr w:type="spellStart"/>
      <w:r w:rsidR="004C7B21">
        <w:t>labels</w:t>
      </w:r>
      <w:proofErr w:type="spellEnd"/>
      <w:r w:rsidR="004C7B21">
        <w:t xml:space="preserve"> op de oorspronkelijke omslagen te gaan onderzoeken.</w:t>
      </w:r>
    </w:p>
    <w:p w:rsidR="00B641DB" w:rsidRDefault="00B641DB" w:rsidP="00681713">
      <w:pPr>
        <w:pStyle w:val="Kop4"/>
      </w:pPr>
      <w:bookmarkStart w:id="181" w:name="_Toc430269976"/>
      <w:r>
        <w:t>De overige kunstenaarsdocumentatie inventariseren</w:t>
      </w:r>
      <w:bookmarkEnd w:id="181"/>
    </w:p>
    <w:p w:rsidR="00B641DB" w:rsidRPr="00B641DB" w:rsidRDefault="00B641DB" w:rsidP="00B641DB">
      <w:r>
        <w:t xml:space="preserve">Burchard heeft niet enkel over Rubens documentatie verzameld, maar ook over heel wat andere kunstenaars. Deze documentatie zit nu in de collectie van het Rubenianum, verweven met stukken van andere origine. Deze delen van </w:t>
      </w:r>
      <w:proofErr w:type="spellStart"/>
      <w:r>
        <w:t>Burchards</w:t>
      </w:r>
      <w:proofErr w:type="spellEnd"/>
      <w:r>
        <w:t xml:space="preserve"> archief inventariseren zal niet eenvoudig zijn, maar wel interessante inzichten in zijn werkprocessen kunnen bieden.</w:t>
      </w:r>
    </w:p>
    <w:p w:rsidR="006F32B7" w:rsidRDefault="006F32B7" w:rsidP="00681713">
      <w:pPr>
        <w:pStyle w:val="Kop4"/>
      </w:pPr>
      <w:bookmarkStart w:id="182" w:name="_Toc430269977"/>
      <w:r>
        <w:t>Losse notities in boeken</w:t>
      </w:r>
      <w:bookmarkEnd w:id="182"/>
    </w:p>
    <w:p w:rsidR="006F32B7" w:rsidRDefault="006F32B7" w:rsidP="006F32B7">
      <w:r>
        <w:t xml:space="preserve">Er komen heel wat losse notities voor in boeken uit de collectie van Ludwig Burchard. Aangezien het merendeel van deze boeken opvraagbaar zijn in de leeszaal, bestaat er een gevaar dat deze verloren gaan. Wat moet er dan mee gebeuren? Een oplossing is om deze notities eruit te halen en in elders in zuurvrije omslagen op te bergen. Er moet op de omslagen </w:t>
      </w:r>
      <w:r>
        <w:lastRenderedPageBreak/>
        <w:t>dan wel genoteerd worden uit welk boek ze zijn gehaald en op welke plaats ze zich bevonden. In het boek zelf kan dan een extra papiertje worden gestopt met de melding dat er notities zijn uitgehaald en een kruisverwijzing naar de huidige bewaarplaats ervan.</w:t>
      </w:r>
      <w:r w:rsidR="004A3A7D">
        <w:rPr>
          <w:rStyle w:val="Voetnootmarkering"/>
        </w:rPr>
        <w:footnoteReference w:id="84"/>
      </w:r>
    </w:p>
    <w:p w:rsidR="00914C82" w:rsidRDefault="009145C8" w:rsidP="00914C82">
      <w:pPr>
        <w:pStyle w:val="Kop4"/>
      </w:pPr>
      <w:bookmarkStart w:id="183" w:name="_Toc430269978"/>
      <w:r>
        <w:t>V</w:t>
      </w:r>
      <w:r w:rsidR="00914C82">
        <w:t>erdere conserveringsmaatregelen</w:t>
      </w:r>
      <w:bookmarkEnd w:id="183"/>
    </w:p>
    <w:p w:rsidR="00914C82" w:rsidRDefault="00914C82" w:rsidP="00914C82">
      <w:r>
        <w:t xml:space="preserve">Bij de </w:t>
      </w:r>
      <w:proofErr w:type="spellStart"/>
      <w:r>
        <w:t>herpakking</w:t>
      </w:r>
      <w:proofErr w:type="spellEnd"/>
      <w:r>
        <w:t xml:space="preserve"> werden alle bestanddelen in zuurvrij archiefpapier verpakt en in zuurvrije dozen opgeslagen en de meeste schadelijke elementen, zoals paperclips, verwijderd. Omdat bij het verwijderen van nietjes de kans op beschadigingen groot was, zijn deze voorlopig nog niet verwijderd. Op termijn zal er bekeken kunnen worden hoe men deze eenvoudig kan verwijderen.</w:t>
      </w:r>
    </w:p>
    <w:p w:rsidR="0089581F" w:rsidRDefault="0089581F" w:rsidP="00681713">
      <w:pPr>
        <w:pStyle w:val="Kop3"/>
      </w:pPr>
      <w:bookmarkStart w:id="184" w:name="_Toc430269979"/>
      <w:r>
        <w:t>Archiefmodule</w:t>
      </w:r>
      <w:bookmarkEnd w:id="184"/>
    </w:p>
    <w:p w:rsidR="009E79F9" w:rsidRDefault="009531CF" w:rsidP="00681713">
      <w:pPr>
        <w:pStyle w:val="Kop4"/>
        <w:numPr>
          <w:ilvl w:val="0"/>
          <w:numId w:val="95"/>
        </w:numPr>
        <w:ind w:left="1134" w:hanging="1134"/>
      </w:pPr>
      <w:bookmarkStart w:id="185" w:name="_Toc430269980"/>
      <w:r>
        <w:t>Aanwinsten retroactief aanvullen</w:t>
      </w:r>
      <w:bookmarkEnd w:id="185"/>
    </w:p>
    <w:p w:rsidR="009531CF" w:rsidRDefault="00D8215B" w:rsidP="009531CF">
      <w:r>
        <w:t xml:space="preserve">De aanwinstenmodule van </w:t>
      </w:r>
      <w:proofErr w:type="spellStart"/>
      <w:r>
        <w:t>Brocade</w:t>
      </w:r>
      <w:proofErr w:type="spellEnd"/>
      <w:r>
        <w:t xml:space="preserve"> laat toe om een overzicht te behouden op alles wat er binnengekomen is van archieven of documentaire collecties. Deze aanwinsten retroactief aa</w:t>
      </w:r>
      <w:r w:rsidR="0011389A">
        <w:t>nvullen zorgt voor een volledig overzicht van alle aanwinsten.</w:t>
      </w:r>
    </w:p>
    <w:p w:rsidR="009531CF" w:rsidRDefault="009531CF" w:rsidP="00681713">
      <w:pPr>
        <w:pStyle w:val="Kop4"/>
      </w:pPr>
      <w:bookmarkStart w:id="186" w:name="_Toc430269981"/>
      <w:r>
        <w:t>Overige archieven en documentatiefondsen beschrijven</w:t>
      </w:r>
      <w:bookmarkEnd w:id="186"/>
    </w:p>
    <w:p w:rsidR="009531CF" w:rsidRDefault="0011389A" w:rsidP="009531CF">
      <w:r>
        <w:t>Het inventariseren van alle andere archieven en documentatiefondsen zorgt er eveneens voor dat men een volledig overzicht krijgt van het bezit van het Rubenianum.</w:t>
      </w:r>
    </w:p>
    <w:p w:rsidR="00681713" w:rsidRDefault="00681713" w:rsidP="00681713">
      <w:pPr>
        <w:pStyle w:val="Kop4"/>
        <w:rPr>
          <w:i/>
        </w:rPr>
      </w:pPr>
      <w:bookmarkStart w:id="187" w:name="_Toc430269982"/>
      <w:r>
        <w:t>Een koppeling leggen met RKD</w:t>
      </w:r>
      <w:r>
        <w:rPr>
          <w:i/>
        </w:rPr>
        <w:t>images</w:t>
      </w:r>
      <w:bookmarkEnd w:id="187"/>
    </w:p>
    <w:p w:rsidR="00681713" w:rsidRDefault="00681713" w:rsidP="00681713">
      <w:r>
        <w:t xml:space="preserve">In </w:t>
      </w:r>
      <w:proofErr w:type="spellStart"/>
      <w:r>
        <w:t>Brocade</w:t>
      </w:r>
      <w:proofErr w:type="spellEnd"/>
      <w:r>
        <w:t xml:space="preserve"> kan men eenvoudig een koppeling maken met </w:t>
      </w:r>
      <w:proofErr w:type="spellStart"/>
      <w:r>
        <w:t>RKD</w:t>
      </w:r>
      <w:r>
        <w:rPr>
          <w:i/>
        </w:rPr>
        <w:t>artists</w:t>
      </w:r>
      <w:proofErr w:type="spellEnd"/>
      <w:r>
        <w:t xml:space="preserve">. Dit is interessant om een verwijzing te maken bij </w:t>
      </w:r>
      <w:proofErr w:type="spellStart"/>
      <w:r>
        <w:t>archiefrvormers</w:t>
      </w:r>
      <w:proofErr w:type="spellEnd"/>
      <w:r>
        <w:t xml:space="preserve"> die ook daar een record hebben of gekoppeld zijn aan personen in deze database. Om deze koppeling te leggen is enkel het recordnummer nodig, de link naar de database is in </w:t>
      </w:r>
      <w:proofErr w:type="spellStart"/>
      <w:r>
        <w:t>Brocade</w:t>
      </w:r>
      <w:proofErr w:type="spellEnd"/>
      <w:r>
        <w:t xml:space="preserve"> verwerkt.</w:t>
      </w:r>
    </w:p>
    <w:p w:rsidR="00681713" w:rsidRPr="00681713" w:rsidRDefault="00681713" w:rsidP="00681713">
      <w:r>
        <w:lastRenderedPageBreak/>
        <w:t xml:space="preserve">Een koppeling maken naar </w:t>
      </w:r>
      <w:proofErr w:type="spellStart"/>
      <w:r>
        <w:t>RKD</w:t>
      </w:r>
      <w:r>
        <w:rPr>
          <w:i/>
        </w:rPr>
        <w:t>images</w:t>
      </w:r>
      <w:proofErr w:type="spellEnd"/>
      <w:r>
        <w:rPr>
          <w:i/>
        </w:rPr>
        <w:t xml:space="preserve"> </w:t>
      </w:r>
      <w:r>
        <w:t>zou interessant zijn om de documentatie die in de module beschreven is te koppelen aan de kunstwerkrecords van het RKD.</w:t>
      </w:r>
    </w:p>
    <w:p w:rsidR="0089581F" w:rsidRDefault="0089581F">
      <w:pPr>
        <w:spacing w:line="276" w:lineRule="auto"/>
        <w:jc w:val="left"/>
        <w:rPr>
          <w:b/>
          <w:caps/>
          <w:sz w:val="36"/>
        </w:rPr>
      </w:pPr>
      <w:r>
        <w:br w:type="page"/>
      </w:r>
    </w:p>
    <w:p w:rsidR="00F304E7" w:rsidRPr="00C86E07" w:rsidRDefault="005620F1" w:rsidP="00681713">
      <w:pPr>
        <w:pStyle w:val="Kop1"/>
        <w:rPr>
          <w:lang w:val="en-US"/>
        </w:rPr>
      </w:pPr>
      <w:bookmarkStart w:id="188" w:name="_Toc430269983"/>
      <w:r w:rsidRPr="00C86E07">
        <w:rPr>
          <w:lang w:val="en-US"/>
        </w:rPr>
        <w:lastRenderedPageBreak/>
        <w:t>Bibliografie</w:t>
      </w:r>
      <w:bookmarkEnd w:id="188"/>
    </w:p>
    <w:p w:rsidR="00800735" w:rsidRPr="00021D7A" w:rsidRDefault="00B42B0C">
      <w:pPr>
        <w:pStyle w:val="Normaalweb"/>
        <w:ind w:left="480" w:hanging="480"/>
        <w:divId w:val="418138000"/>
        <w:rPr>
          <w:noProof/>
          <w:lang w:val="en-US"/>
        </w:rPr>
      </w:pPr>
      <w:r>
        <w:fldChar w:fldCharType="begin" w:fldLock="1"/>
      </w:r>
      <w:r w:rsidR="005620F1" w:rsidRPr="00B27310">
        <w:rPr>
          <w:lang w:val="en-US"/>
        </w:rPr>
        <w:instrText xml:space="preserve">ADDIN Mendeley Bibliography CSL_BIBLIOGRAPHY </w:instrText>
      </w:r>
      <w:r>
        <w:fldChar w:fldCharType="separate"/>
      </w:r>
      <w:r w:rsidR="00800735" w:rsidRPr="00021D7A">
        <w:rPr>
          <w:smallCaps/>
          <w:noProof/>
          <w:lang w:val="en-US"/>
        </w:rPr>
        <w:t>Adams, S.</w:t>
      </w:r>
      <w:r w:rsidR="00800735" w:rsidRPr="00021D7A">
        <w:rPr>
          <w:noProof/>
          <w:lang w:val="en-US"/>
        </w:rPr>
        <w:t xml:space="preserve"> “The Papers of Robert Dudley, Earl of Leicester I: The Browne-Evelyn Collection.” </w:t>
      </w:r>
      <w:r w:rsidR="00800735" w:rsidRPr="00021D7A">
        <w:rPr>
          <w:i/>
          <w:iCs/>
          <w:noProof/>
          <w:lang w:val="en-US"/>
        </w:rPr>
        <w:t>Archives</w:t>
      </w:r>
      <w:r w:rsidR="00800735" w:rsidRPr="00021D7A">
        <w:rPr>
          <w:noProof/>
          <w:lang w:val="en-US"/>
        </w:rPr>
        <w:t xml:space="preserve"> 20 (1992): p. 63–85.</w:t>
      </w:r>
    </w:p>
    <w:p w:rsidR="00800735" w:rsidRPr="00021D7A" w:rsidRDefault="00800735">
      <w:pPr>
        <w:pStyle w:val="Normaalweb"/>
        <w:ind w:left="480" w:hanging="480"/>
        <w:divId w:val="418138000"/>
        <w:rPr>
          <w:noProof/>
          <w:lang w:val="en-US"/>
        </w:rPr>
      </w:pPr>
      <w:r w:rsidRPr="00021D7A">
        <w:rPr>
          <w:noProof/>
          <w:lang w:val="en-US"/>
        </w:rPr>
        <w:t xml:space="preserve">———. “The Papers of Robert Dudley, Earl of Leicester II: The Atye-Cotton Collection.” </w:t>
      </w:r>
      <w:r w:rsidRPr="00021D7A">
        <w:rPr>
          <w:i/>
          <w:iCs/>
          <w:noProof/>
          <w:lang w:val="en-US"/>
        </w:rPr>
        <w:t>Archives</w:t>
      </w:r>
      <w:r w:rsidRPr="00021D7A">
        <w:rPr>
          <w:noProof/>
          <w:lang w:val="en-US"/>
        </w:rPr>
        <w:t xml:space="preserve"> 20 (1993): p. 131–44.</w:t>
      </w:r>
    </w:p>
    <w:p w:rsidR="00800735" w:rsidRPr="00021D7A" w:rsidRDefault="00800735">
      <w:pPr>
        <w:pStyle w:val="Normaalweb"/>
        <w:ind w:left="480" w:hanging="480"/>
        <w:divId w:val="418138000"/>
        <w:rPr>
          <w:noProof/>
          <w:lang w:val="en-US"/>
        </w:rPr>
      </w:pPr>
      <w:r w:rsidRPr="00021D7A">
        <w:rPr>
          <w:noProof/>
          <w:lang w:val="en-US"/>
        </w:rPr>
        <w:t xml:space="preserve">———. “The Papers of Robert Dudley, Earl of Leicester III: The Countess of Leicester’s Collection.” </w:t>
      </w:r>
      <w:r w:rsidRPr="00021D7A">
        <w:rPr>
          <w:i/>
          <w:iCs/>
          <w:noProof/>
          <w:lang w:val="en-US"/>
        </w:rPr>
        <w:t>Archives</w:t>
      </w:r>
      <w:r w:rsidRPr="00021D7A">
        <w:rPr>
          <w:noProof/>
          <w:lang w:val="en-US"/>
        </w:rPr>
        <w:t xml:space="preserve"> 22 (1996): p. 1–26.</w:t>
      </w:r>
    </w:p>
    <w:p w:rsidR="00800735" w:rsidRPr="00021D7A" w:rsidRDefault="00800735">
      <w:pPr>
        <w:pStyle w:val="Normaalweb"/>
        <w:ind w:left="480" w:hanging="480"/>
        <w:divId w:val="418138000"/>
        <w:rPr>
          <w:noProof/>
          <w:lang w:val="en-US"/>
        </w:rPr>
      </w:pPr>
      <w:r w:rsidRPr="00021D7A">
        <w:rPr>
          <w:noProof/>
          <w:lang w:val="en-US"/>
        </w:rPr>
        <w:t>“Art and Architecture Thesaurus. Nederlandstalig,” n.d. http://browser.aat-ned.nl/.</w:t>
      </w:r>
    </w:p>
    <w:p w:rsidR="00800735" w:rsidRPr="00800735" w:rsidRDefault="00800735">
      <w:pPr>
        <w:pStyle w:val="Normaalweb"/>
        <w:ind w:left="480" w:hanging="480"/>
        <w:divId w:val="418138000"/>
        <w:rPr>
          <w:noProof/>
        </w:rPr>
      </w:pPr>
      <w:r w:rsidRPr="00021D7A">
        <w:rPr>
          <w:smallCaps/>
          <w:noProof/>
          <w:lang w:val="en-US"/>
        </w:rPr>
        <w:t>Barr, D.</w:t>
      </w:r>
      <w:r w:rsidRPr="00021D7A">
        <w:rPr>
          <w:noProof/>
          <w:lang w:val="en-US"/>
        </w:rPr>
        <w:t xml:space="preserve"> “The Fonds Concept in the Working Group on Archival Descriptive Standards Report.” </w:t>
      </w:r>
      <w:r w:rsidRPr="00800735">
        <w:rPr>
          <w:i/>
          <w:iCs/>
          <w:noProof/>
        </w:rPr>
        <w:t>Archivaria</w:t>
      </w:r>
      <w:r w:rsidRPr="00800735">
        <w:rPr>
          <w:noProof/>
        </w:rPr>
        <w:t xml:space="preserve"> 25 (1987): p. 163–70.</w:t>
      </w:r>
    </w:p>
    <w:p w:rsidR="00800735" w:rsidRPr="00021D7A" w:rsidRDefault="00800735">
      <w:pPr>
        <w:pStyle w:val="Normaalweb"/>
        <w:ind w:left="480" w:hanging="480"/>
        <w:divId w:val="418138000"/>
        <w:rPr>
          <w:noProof/>
          <w:lang w:val="en-US"/>
        </w:rPr>
      </w:pPr>
      <w:r w:rsidRPr="00800735">
        <w:rPr>
          <w:smallCaps/>
          <w:noProof/>
        </w:rPr>
        <w:t>Baudouin, F.</w:t>
      </w:r>
      <w:r w:rsidRPr="00800735">
        <w:rPr>
          <w:noProof/>
        </w:rPr>
        <w:t xml:space="preserve"> “BURCHARD, Ludwig.” In: </w:t>
      </w:r>
      <w:r w:rsidRPr="00800735">
        <w:rPr>
          <w:i/>
          <w:iCs/>
          <w:noProof/>
        </w:rPr>
        <w:t>Nationaal Biografisch Woordenboek</w:t>
      </w:r>
      <w:r w:rsidRPr="00800735">
        <w:rPr>
          <w:noProof/>
        </w:rPr>
        <w:t xml:space="preserve">. </w:t>
      </w:r>
      <w:r w:rsidRPr="00021D7A">
        <w:rPr>
          <w:noProof/>
          <w:lang w:val="en-US"/>
        </w:rPr>
        <w:t>Brussel: Paleis der Academiën, 2002: p. 192–96.</w:t>
      </w:r>
    </w:p>
    <w:p w:rsidR="00800735" w:rsidRPr="00800735" w:rsidRDefault="00800735">
      <w:pPr>
        <w:pStyle w:val="Normaalweb"/>
        <w:ind w:left="480" w:hanging="480"/>
        <w:divId w:val="418138000"/>
        <w:rPr>
          <w:noProof/>
        </w:rPr>
      </w:pPr>
      <w:r w:rsidRPr="00021D7A">
        <w:rPr>
          <w:smallCaps/>
          <w:noProof/>
          <w:lang w:val="en-US"/>
        </w:rPr>
        <w:t>Baudouin, F.</w:t>
      </w:r>
      <w:r w:rsidRPr="00021D7A">
        <w:rPr>
          <w:noProof/>
          <w:lang w:val="en-US"/>
        </w:rPr>
        <w:t xml:space="preserve"> “Burchard, Ludwig.” In: </w:t>
      </w:r>
      <w:r w:rsidRPr="00021D7A">
        <w:rPr>
          <w:i/>
          <w:iCs/>
          <w:noProof/>
          <w:lang w:val="en-US"/>
        </w:rPr>
        <w:t>The Dictionary of Art</w:t>
      </w:r>
      <w:r w:rsidRPr="00021D7A">
        <w:rPr>
          <w:noProof/>
          <w:lang w:val="en-US"/>
        </w:rPr>
        <w:t xml:space="preserve">, </w:t>
      </w:r>
      <w:r w:rsidRPr="00021D7A">
        <w:rPr>
          <w:smallCaps/>
          <w:noProof/>
          <w:lang w:val="en-US"/>
        </w:rPr>
        <w:t>J. Turner</w:t>
      </w:r>
      <w:r w:rsidRPr="00021D7A">
        <w:rPr>
          <w:noProof/>
          <w:lang w:val="en-US"/>
        </w:rPr>
        <w:t xml:space="preserve"> (ed.). </w:t>
      </w:r>
      <w:r w:rsidRPr="00800735">
        <w:rPr>
          <w:noProof/>
        </w:rPr>
        <w:t>Londen, 1996: 5:p. 187.</w:t>
      </w:r>
    </w:p>
    <w:p w:rsidR="00800735" w:rsidRPr="00800735" w:rsidRDefault="00800735">
      <w:pPr>
        <w:pStyle w:val="Normaalweb"/>
        <w:ind w:left="480" w:hanging="480"/>
        <w:divId w:val="418138000"/>
        <w:rPr>
          <w:noProof/>
        </w:rPr>
      </w:pPr>
      <w:r w:rsidRPr="00800735">
        <w:rPr>
          <w:noProof/>
        </w:rPr>
        <w:t xml:space="preserve">———. “Dr. Ludwig Burchard 1886-1960 en zijn betekenis voor de studie van Rubens en van de Vlaamse kunst van de 17de eeuw.” </w:t>
      </w:r>
      <w:r w:rsidRPr="00800735">
        <w:rPr>
          <w:i/>
          <w:iCs/>
          <w:noProof/>
        </w:rPr>
        <w:t>Academiae analecta: Klasse der Schone Kunsten</w:t>
      </w:r>
      <w:r w:rsidRPr="00800735">
        <w:rPr>
          <w:noProof/>
        </w:rPr>
        <w:t xml:space="preserve"> 48, no. 1 (1987): p. 68–89.</w:t>
      </w:r>
    </w:p>
    <w:p w:rsidR="00800735" w:rsidRPr="00021D7A" w:rsidRDefault="00800735">
      <w:pPr>
        <w:pStyle w:val="Normaalweb"/>
        <w:ind w:left="480" w:hanging="480"/>
        <w:divId w:val="418138000"/>
        <w:rPr>
          <w:noProof/>
          <w:lang w:val="en-US"/>
        </w:rPr>
      </w:pPr>
      <w:r w:rsidRPr="00800735">
        <w:rPr>
          <w:smallCaps/>
          <w:noProof/>
        </w:rPr>
        <w:t>Bellardo, L.J. &amp; L.L. Bellardo</w:t>
      </w:r>
      <w:r w:rsidRPr="00800735">
        <w:rPr>
          <w:noProof/>
        </w:rPr>
        <w:t xml:space="preserve">. </w:t>
      </w:r>
      <w:r w:rsidRPr="00021D7A">
        <w:rPr>
          <w:i/>
          <w:iCs/>
          <w:noProof/>
          <w:lang w:val="en-US"/>
        </w:rPr>
        <w:t>A Glossary for Archivists, Manuscript Curators, and Records Managers</w:t>
      </w:r>
      <w:r w:rsidRPr="00021D7A">
        <w:rPr>
          <w:noProof/>
          <w:lang w:val="en-US"/>
        </w:rPr>
        <w:t>. Chicago, 1992.</w:t>
      </w:r>
    </w:p>
    <w:p w:rsidR="00800735" w:rsidRPr="00800735" w:rsidRDefault="00800735">
      <w:pPr>
        <w:pStyle w:val="Normaalweb"/>
        <w:ind w:left="480" w:hanging="480"/>
        <w:divId w:val="418138000"/>
        <w:rPr>
          <w:noProof/>
        </w:rPr>
      </w:pPr>
      <w:r w:rsidRPr="00021D7A">
        <w:rPr>
          <w:smallCaps/>
          <w:noProof/>
          <w:lang w:val="en-US"/>
        </w:rPr>
        <w:t>Bervoets, J.A.A., J.A.M.Y. Bos-Rops, T.J.N.M. Marcelis, H.T.M. Roosenboom &amp; G.M.W. Ruitenberg</w:t>
      </w:r>
      <w:r w:rsidRPr="00021D7A">
        <w:rPr>
          <w:noProof/>
          <w:lang w:val="en-US"/>
        </w:rPr>
        <w:t xml:space="preserve">. </w:t>
      </w:r>
      <w:r w:rsidRPr="00800735">
        <w:rPr>
          <w:noProof/>
        </w:rPr>
        <w:t xml:space="preserve">“Het conglomeraat ontward. Aanwijzingen voor het inventariseren van familiearchieven.” </w:t>
      </w:r>
      <w:r w:rsidRPr="00800735">
        <w:rPr>
          <w:i/>
          <w:iCs/>
          <w:noProof/>
        </w:rPr>
        <w:t>Nederlands Archievenblad</w:t>
      </w:r>
      <w:r w:rsidRPr="00800735">
        <w:rPr>
          <w:noProof/>
        </w:rPr>
        <w:t xml:space="preserve"> 88 (1984): p. 193–233.</w:t>
      </w:r>
    </w:p>
    <w:p w:rsidR="00800735" w:rsidRPr="00021D7A" w:rsidRDefault="00800735">
      <w:pPr>
        <w:pStyle w:val="Normaalweb"/>
        <w:ind w:left="480" w:hanging="480"/>
        <w:divId w:val="418138000"/>
        <w:rPr>
          <w:noProof/>
          <w:lang w:val="en-US"/>
        </w:rPr>
      </w:pPr>
      <w:r w:rsidRPr="00021D7A">
        <w:rPr>
          <w:noProof/>
          <w:lang w:val="en-US"/>
        </w:rPr>
        <w:lastRenderedPageBreak/>
        <w:t xml:space="preserve">“Briefgeheim (juridisch).” </w:t>
      </w:r>
      <w:r w:rsidRPr="00021D7A">
        <w:rPr>
          <w:i/>
          <w:iCs/>
          <w:noProof/>
          <w:lang w:val="en-US"/>
        </w:rPr>
        <w:t>Wikipedia, the free encyclopedia</w:t>
      </w:r>
      <w:r w:rsidRPr="00021D7A">
        <w:rPr>
          <w:noProof/>
          <w:lang w:val="en-US"/>
        </w:rPr>
        <w:t>, n.d. https://nl.wikipedia.org/wiki/Briefgeheim_(juridisch).</w:t>
      </w:r>
    </w:p>
    <w:p w:rsidR="00800735" w:rsidRPr="00800735" w:rsidRDefault="00800735">
      <w:pPr>
        <w:pStyle w:val="Normaalweb"/>
        <w:ind w:left="480" w:hanging="480"/>
        <w:divId w:val="418138000"/>
        <w:rPr>
          <w:noProof/>
        </w:rPr>
      </w:pPr>
      <w:r w:rsidRPr="00800735">
        <w:rPr>
          <w:smallCaps/>
          <w:noProof/>
        </w:rPr>
        <w:t>Buelens, D.</w:t>
      </w:r>
      <w:r w:rsidRPr="00800735">
        <w:rPr>
          <w:noProof/>
        </w:rPr>
        <w:t xml:space="preserve"> “De inventarisatie en ontsluiting van het archief en de documentatie van Ludwig Burchard en de Rubensdocumentatie: een werk in uitvoering.” Vrije Universiteit Brussel, 2013.</w:t>
      </w:r>
    </w:p>
    <w:p w:rsidR="00800735" w:rsidRPr="00021D7A" w:rsidRDefault="00800735">
      <w:pPr>
        <w:pStyle w:val="Normaalweb"/>
        <w:ind w:left="480" w:hanging="480"/>
        <w:divId w:val="418138000"/>
        <w:rPr>
          <w:noProof/>
          <w:lang w:val="en-US"/>
        </w:rPr>
      </w:pPr>
      <w:r w:rsidRPr="00800735">
        <w:rPr>
          <w:smallCaps/>
          <w:noProof/>
        </w:rPr>
        <w:t>Bulckens, K.</w:t>
      </w:r>
      <w:r w:rsidRPr="00800735">
        <w:rPr>
          <w:noProof/>
        </w:rPr>
        <w:t xml:space="preserve"> “Een comparatieve analyse van het gebruik van connoisseurship in het Corpus Rubenianum Ludwig Burchard en het Rembrandt Research Project.” </w:t>
      </w:r>
      <w:r w:rsidRPr="00021D7A">
        <w:rPr>
          <w:noProof/>
          <w:lang w:val="en-US"/>
        </w:rPr>
        <w:t>Vrije Universiteit Brussel, 2011.</w:t>
      </w:r>
    </w:p>
    <w:p w:rsidR="00800735" w:rsidRPr="00800735" w:rsidRDefault="00800735">
      <w:pPr>
        <w:pStyle w:val="Normaalweb"/>
        <w:ind w:left="480" w:hanging="480"/>
        <w:divId w:val="418138000"/>
        <w:rPr>
          <w:noProof/>
        </w:rPr>
      </w:pPr>
      <w:r w:rsidRPr="00021D7A">
        <w:rPr>
          <w:smallCaps/>
          <w:noProof/>
          <w:lang w:val="en-US"/>
        </w:rPr>
        <w:t>Clarke, R.</w:t>
      </w:r>
      <w:r w:rsidRPr="00021D7A">
        <w:rPr>
          <w:noProof/>
          <w:lang w:val="en-US"/>
        </w:rPr>
        <w:t xml:space="preserve"> “Preservation of Mixed-Format Archival Collections: A Case Study of the Ann Getty Fashion Collection at the Fashion Institute of Design and Merchandising.” </w:t>
      </w:r>
      <w:r w:rsidRPr="00800735">
        <w:rPr>
          <w:i/>
          <w:iCs/>
          <w:noProof/>
        </w:rPr>
        <w:t>American Archivist</w:t>
      </w:r>
      <w:r w:rsidRPr="00800735">
        <w:rPr>
          <w:noProof/>
        </w:rPr>
        <w:t xml:space="preserve"> 72 (2009): p. 185–96. http://archivists.metapress.com/content/xq983n0t67226002.</w:t>
      </w:r>
    </w:p>
    <w:p w:rsidR="00800735" w:rsidRPr="00800735" w:rsidRDefault="00800735">
      <w:pPr>
        <w:pStyle w:val="Normaalweb"/>
        <w:ind w:left="480" w:hanging="480"/>
        <w:divId w:val="418138000"/>
        <w:rPr>
          <w:noProof/>
        </w:rPr>
      </w:pPr>
      <w:r w:rsidRPr="00800735">
        <w:rPr>
          <w:smallCaps/>
          <w:noProof/>
        </w:rPr>
        <w:t>Colla, J., B. D’hondt, H. Ollivier, F. Seberechts &amp; K. Weyns</w:t>
      </w:r>
      <w:r w:rsidRPr="00800735">
        <w:rPr>
          <w:noProof/>
        </w:rPr>
        <w:t xml:space="preserve">. </w:t>
      </w:r>
      <w:r w:rsidRPr="00800735">
        <w:rPr>
          <w:i/>
          <w:iCs/>
          <w:noProof/>
        </w:rPr>
        <w:t>Hoera, een jubileum?! Een praktijkwijzer voor verenigingen en hun erfgoed</w:t>
      </w:r>
      <w:r w:rsidRPr="00800735">
        <w:rPr>
          <w:noProof/>
        </w:rPr>
        <w:t>, 2013.</w:t>
      </w:r>
    </w:p>
    <w:p w:rsidR="00800735" w:rsidRPr="00800735" w:rsidRDefault="00800735">
      <w:pPr>
        <w:pStyle w:val="Normaalweb"/>
        <w:ind w:left="480" w:hanging="480"/>
        <w:divId w:val="418138000"/>
        <w:rPr>
          <w:noProof/>
        </w:rPr>
      </w:pPr>
      <w:r w:rsidRPr="00800735">
        <w:rPr>
          <w:smallCaps/>
          <w:noProof/>
        </w:rPr>
        <w:t>Colla, J. &amp; K. Weyns</w:t>
      </w:r>
      <w:r w:rsidRPr="00800735">
        <w:rPr>
          <w:noProof/>
        </w:rPr>
        <w:t xml:space="preserve">. “Zorg dragen voor cultureel erfgoed.” In: </w:t>
      </w:r>
      <w:r w:rsidRPr="00800735">
        <w:rPr>
          <w:i/>
          <w:iCs/>
          <w:noProof/>
        </w:rPr>
        <w:t>Hoera, een jubileum?! Een praktijkwijzer voor verenigingen en hun erfgoed</w:t>
      </w:r>
      <w:r w:rsidRPr="00800735">
        <w:rPr>
          <w:noProof/>
        </w:rPr>
        <w:t>, 2013: p. 48–103.</w:t>
      </w:r>
    </w:p>
    <w:p w:rsidR="00800735" w:rsidRPr="00021D7A" w:rsidRDefault="00800735">
      <w:pPr>
        <w:pStyle w:val="Normaalweb"/>
        <w:ind w:left="480" w:hanging="480"/>
        <w:divId w:val="418138000"/>
        <w:rPr>
          <w:noProof/>
          <w:lang w:val="en-US"/>
        </w:rPr>
      </w:pPr>
      <w:r w:rsidRPr="00021D7A">
        <w:rPr>
          <w:smallCaps/>
          <w:noProof/>
          <w:lang w:val="en-US"/>
        </w:rPr>
        <w:t>Cook, T.</w:t>
      </w:r>
      <w:r w:rsidRPr="00021D7A">
        <w:rPr>
          <w:noProof/>
          <w:lang w:val="en-US"/>
        </w:rPr>
        <w:t xml:space="preserve"> “The Concept of the Archival Fonds in the Post-Custodial Era.” </w:t>
      </w:r>
      <w:r w:rsidRPr="00021D7A">
        <w:rPr>
          <w:i/>
          <w:iCs/>
          <w:noProof/>
          <w:lang w:val="en-US"/>
        </w:rPr>
        <w:t>Archivaria</w:t>
      </w:r>
      <w:r w:rsidRPr="00021D7A">
        <w:rPr>
          <w:noProof/>
          <w:lang w:val="en-US"/>
        </w:rPr>
        <w:t xml:space="preserve"> 35 (1993): p. 24–37.</w:t>
      </w:r>
    </w:p>
    <w:p w:rsidR="00800735" w:rsidRPr="00021D7A" w:rsidRDefault="00800735">
      <w:pPr>
        <w:pStyle w:val="Normaalweb"/>
        <w:ind w:left="480" w:hanging="480"/>
        <w:divId w:val="418138000"/>
        <w:rPr>
          <w:noProof/>
          <w:lang w:val="en-US"/>
        </w:rPr>
      </w:pPr>
      <w:r w:rsidRPr="00021D7A">
        <w:rPr>
          <w:noProof/>
          <w:lang w:val="en-US"/>
        </w:rPr>
        <w:t xml:space="preserve">———. “The Concept of the Archival Fonds: Theory, Description , and Provenance in the Post-Custodial Era.” In: </w:t>
      </w:r>
      <w:r w:rsidRPr="00021D7A">
        <w:rPr>
          <w:i/>
          <w:iCs/>
          <w:noProof/>
          <w:lang w:val="en-US"/>
        </w:rPr>
        <w:t>The Archival Fonds: From Theory to Practice</w:t>
      </w:r>
      <w:r w:rsidRPr="00021D7A">
        <w:rPr>
          <w:noProof/>
          <w:lang w:val="en-US"/>
        </w:rPr>
        <w:t xml:space="preserve">, </w:t>
      </w:r>
      <w:r w:rsidRPr="00021D7A">
        <w:rPr>
          <w:smallCaps/>
          <w:noProof/>
          <w:lang w:val="en-US"/>
        </w:rPr>
        <w:t>T. Eastwood</w:t>
      </w:r>
      <w:r w:rsidRPr="00021D7A">
        <w:rPr>
          <w:noProof/>
          <w:lang w:val="en-US"/>
        </w:rPr>
        <w:t xml:space="preserve"> (ed.). Ottawa: Bureau of Canadian Archivists, 1992: p. 31–85.</w:t>
      </w:r>
    </w:p>
    <w:p w:rsidR="00800735" w:rsidRPr="00800735" w:rsidRDefault="00800735">
      <w:pPr>
        <w:pStyle w:val="Normaalweb"/>
        <w:ind w:left="480" w:hanging="480"/>
        <w:divId w:val="418138000"/>
        <w:rPr>
          <w:noProof/>
        </w:rPr>
      </w:pPr>
      <w:r w:rsidRPr="00021D7A">
        <w:rPr>
          <w:noProof/>
          <w:lang w:val="en-US"/>
        </w:rPr>
        <w:t xml:space="preserve">———. “What is Past is Prologue: A History of Archival Ideas Since 1898, and the Future Paradigm Shift.” </w:t>
      </w:r>
      <w:r w:rsidRPr="00800735">
        <w:rPr>
          <w:i/>
          <w:iCs/>
          <w:noProof/>
        </w:rPr>
        <w:t>Archivaria</w:t>
      </w:r>
      <w:r w:rsidRPr="00800735">
        <w:rPr>
          <w:noProof/>
        </w:rPr>
        <w:t xml:space="preserve"> 43 (1997): p. 17–63.</w:t>
      </w:r>
    </w:p>
    <w:p w:rsidR="00800735" w:rsidRPr="00800735" w:rsidRDefault="00800735">
      <w:pPr>
        <w:pStyle w:val="Normaalweb"/>
        <w:ind w:left="480" w:hanging="480"/>
        <w:divId w:val="418138000"/>
        <w:rPr>
          <w:noProof/>
        </w:rPr>
      </w:pPr>
      <w:r w:rsidRPr="00800735">
        <w:rPr>
          <w:smallCaps/>
          <w:noProof/>
        </w:rPr>
        <w:t>Coppens, H.</w:t>
      </w:r>
      <w:r w:rsidRPr="00800735">
        <w:rPr>
          <w:noProof/>
        </w:rPr>
        <w:t xml:space="preserve"> </w:t>
      </w:r>
      <w:r w:rsidRPr="00800735">
        <w:rPr>
          <w:i/>
          <w:iCs/>
          <w:noProof/>
        </w:rPr>
        <w:t>De ontsluiting van archieven. Richtlijnen en aanbevelingen voor de ordening en beschrijving van archieven in het Rijksarchief</w:t>
      </w:r>
      <w:r w:rsidRPr="00800735">
        <w:rPr>
          <w:noProof/>
        </w:rPr>
        <w:t>. Brussel: Algemeen Rijksarchief, 1997.</w:t>
      </w:r>
    </w:p>
    <w:p w:rsidR="00800735" w:rsidRPr="00800735" w:rsidRDefault="00800735">
      <w:pPr>
        <w:pStyle w:val="Normaalweb"/>
        <w:ind w:left="480" w:hanging="480"/>
        <w:divId w:val="418138000"/>
        <w:rPr>
          <w:noProof/>
        </w:rPr>
      </w:pPr>
      <w:r w:rsidRPr="00800735">
        <w:rPr>
          <w:smallCaps/>
          <w:noProof/>
        </w:rPr>
        <w:lastRenderedPageBreak/>
        <w:t>Coppoolse, D.</w:t>
      </w:r>
      <w:r w:rsidRPr="00800735">
        <w:rPr>
          <w:noProof/>
        </w:rPr>
        <w:t xml:space="preserve"> “Beter globaal geweten dan voor jaren vergeten. Beschrijven op collectieniveau met Cometa.” </w:t>
      </w:r>
      <w:r w:rsidRPr="00800735">
        <w:rPr>
          <w:i/>
          <w:iCs/>
          <w:noProof/>
        </w:rPr>
        <w:t>META</w:t>
      </w:r>
      <w:r w:rsidRPr="00800735">
        <w:rPr>
          <w:noProof/>
        </w:rPr>
        <w:t xml:space="preserve"> 2013, no. 7 (2013): p. 36–37.</w:t>
      </w:r>
    </w:p>
    <w:p w:rsidR="00800735" w:rsidRPr="00800735" w:rsidRDefault="00800735">
      <w:pPr>
        <w:pStyle w:val="Normaalweb"/>
        <w:ind w:left="480" w:hanging="480"/>
        <w:divId w:val="418138000"/>
        <w:rPr>
          <w:noProof/>
        </w:rPr>
      </w:pPr>
      <w:r w:rsidRPr="00800735">
        <w:rPr>
          <w:smallCaps/>
          <w:noProof/>
        </w:rPr>
        <w:t>Coppoolse, D., B. De Nil &amp; H. Vanstappen</w:t>
      </w:r>
      <w:r w:rsidRPr="00800735">
        <w:rPr>
          <w:noProof/>
        </w:rPr>
        <w:t xml:space="preserve">. </w:t>
      </w:r>
      <w:r w:rsidRPr="00800735">
        <w:rPr>
          <w:i/>
          <w:iCs/>
          <w:noProof/>
        </w:rPr>
        <w:t>Cometa. De elementen van het model</w:t>
      </w:r>
      <w:r w:rsidRPr="00800735">
        <w:rPr>
          <w:noProof/>
        </w:rPr>
        <w:t>, 2011.</w:t>
      </w:r>
    </w:p>
    <w:p w:rsidR="00800735" w:rsidRPr="00800735" w:rsidRDefault="00800735">
      <w:pPr>
        <w:pStyle w:val="Normaalweb"/>
        <w:ind w:left="480" w:hanging="480"/>
        <w:divId w:val="418138000"/>
        <w:rPr>
          <w:noProof/>
        </w:rPr>
      </w:pPr>
      <w:r w:rsidRPr="00800735">
        <w:rPr>
          <w:noProof/>
        </w:rPr>
        <w:t>———. “Cometa. Een model voor het maken van beschrijvingen op collectieniveau,” 2011.</w:t>
      </w:r>
    </w:p>
    <w:p w:rsidR="00800735" w:rsidRPr="00800735" w:rsidRDefault="00800735">
      <w:pPr>
        <w:pStyle w:val="Normaalweb"/>
        <w:ind w:left="480" w:hanging="480"/>
        <w:divId w:val="418138000"/>
        <w:rPr>
          <w:noProof/>
        </w:rPr>
      </w:pPr>
      <w:r w:rsidRPr="00021D7A">
        <w:rPr>
          <w:smallCaps/>
          <w:noProof/>
          <w:lang w:val="en-US"/>
        </w:rPr>
        <w:t>D’Hulst, R.-A.</w:t>
      </w:r>
      <w:r w:rsidRPr="00021D7A">
        <w:rPr>
          <w:noProof/>
          <w:lang w:val="en-US"/>
        </w:rPr>
        <w:t xml:space="preserve"> “In Memoriam Dr. Ludwig Burchard.” </w:t>
      </w:r>
      <w:r w:rsidRPr="00800735">
        <w:rPr>
          <w:i/>
          <w:iCs/>
          <w:noProof/>
        </w:rPr>
        <w:t>Bulletin Koninklijke Musea voor Schone Kunsten</w:t>
      </w:r>
      <w:r w:rsidRPr="00800735">
        <w:rPr>
          <w:noProof/>
        </w:rPr>
        <w:t xml:space="preserve"> 9, no. 3–4 (1960): p. 203–6.</w:t>
      </w:r>
    </w:p>
    <w:p w:rsidR="00800735" w:rsidRPr="00800735" w:rsidRDefault="00800735">
      <w:pPr>
        <w:pStyle w:val="Normaalweb"/>
        <w:ind w:left="480" w:hanging="480"/>
        <w:divId w:val="418138000"/>
        <w:rPr>
          <w:noProof/>
        </w:rPr>
      </w:pPr>
      <w:r w:rsidRPr="00800735">
        <w:rPr>
          <w:noProof/>
        </w:rPr>
        <w:t>“De Belgische Grondwet,” n.d. http://www.senate.be/doc/const_nl.html.</w:t>
      </w:r>
    </w:p>
    <w:p w:rsidR="00800735" w:rsidRPr="00800735" w:rsidRDefault="00800735">
      <w:pPr>
        <w:pStyle w:val="Normaalweb"/>
        <w:ind w:left="480" w:hanging="480"/>
        <w:divId w:val="418138000"/>
        <w:rPr>
          <w:noProof/>
        </w:rPr>
      </w:pPr>
      <w:r w:rsidRPr="00800735">
        <w:rPr>
          <w:smallCaps/>
          <w:noProof/>
        </w:rPr>
        <w:t>De Booy, E.P. &amp; G.M.W. Ruitenberg</w:t>
      </w:r>
      <w:r w:rsidRPr="00800735">
        <w:rPr>
          <w:noProof/>
        </w:rPr>
        <w:t xml:space="preserve">. </w:t>
      </w:r>
      <w:r w:rsidRPr="00800735">
        <w:rPr>
          <w:i/>
          <w:iCs/>
          <w:noProof/>
        </w:rPr>
        <w:t>Zorg voor het familiearchief: wenken voor de ordening, bewaring en bestemming van persoons- en familiearchieven</w:t>
      </w:r>
      <w:r w:rsidRPr="00800735">
        <w:rPr>
          <w:noProof/>
        </w:rPr>
        <w:t>. Houten: Fibula, 1995.</w:t>
      </w:r>
    </w:p>
    <w:p w:rsidR="00800735" w:rsidRPr="00800735" w:rsidRDefault="00800735">
      <w:pPr>
        <w:pStyle w:val="Normaalweb"/>
        <w:ind w:left="480" w:hanging="480"/>
        <w:divId w:val="418138000"/>
        <w:rPr>
          <w:noProof/>
        </w:rPr>
      </w:pPr>
      <w:r w:rsidRPr="00800735">
        <w:rPr>
          <w:smallCaps/>
          <w:noProof/>
        </w:rPr>
        <w:t>De Keyser, B., M. Vandermaesen, D. Van Duyse &amp; W. Vanhaecke</w:t>
      </w:r>
      <w:r w:rsidRPr="00800735">
        <w:rPr>
          <w:noProof/>
        </w:rPr>
        <w:t xml:space="preserve">. </w:t>
      </w:r>
      <w:r w:rsidRPr="00800735">
        <w:rPr>
          <w:i/>
          <w:iCs/>
          <w:noProof/>
        </w:rPr>
        <w:t>Aan de slag met archief en documentatie. Handleiding voor de lokale erfgoedhouder</w:t>
      </w:r>
      <w:r w:rsidRPr="00800735">
        <w:rPr>
          <w:noProof/>
        </w:rPr>
        <w:t>. Mechelen: Heemkunde Vlaanderen vzw, 2006.</w:t>
      </w:r>
    </w:p>
    <w:p w:rsidR="00800735" w:rsidRPr="00800735" w:rsidRDefault="00800735">
      <w:pPr>
        <w:pStyle w:val="Normaalweb"/>
        <w:ind w:left="480" w:hanging="480"/>
        <w:divId w:val="418138000"/>
        <w:rPr>
          <w:noProof/>
        </w:rPr>
      </w:pPr>
      <w:r w:rsidRPr="00800735">
        <w:rPr>
          <w:smallCaps/>
          <w:noProof/>
        </w:rPr>
        <w:t>Den Teuling, A.J.M.</w:t>
      </w:r>
      <w:r w:rsidRPr="00800735">
        <w:rPr>
          <w:noProof/>
        </w:rPr>
        <w:t xml:space="preserve"> </w:t>
      </w:r>
      <w:r w:rsidRPr="00800735">
        <w:rPr>
          <w:i/>
          <w:iCs/>
          <w:noProof/>
        </w:rPr>
        <w:t>Archiefterminologie voor Nederland en Vlaanderen</w:t>
      </w:r>
      <w:r w:rsidRPr="00800735">
        <w:rPr>
          <w:noProof/>
        </w:rPr>
        <w:t>. ’s-Gravenhage: Stichting Archiefpublicaties, 2007.</w:t>
      </w:r>
    </w:p>
    <w:p w:rsidR="00800735" w:rsidRPr="00800735" w:rsidRDefault="00800735">
      <w:pPr>
        <w:pStyle w:val="Normaalweb"/>
        <w:ind w:left="480" w:hanging="480"/>
        <w:divId w:val="418138000"/>
        <w:rPr>
          <w:noProof/>
        </w:rPr>
      </w:pPr>
      <w:r w:rsidRPr="00800735">
        <w:rPr>
          <w:noProof/>
        </w:rPr>
        <w:t xml:space="preserve">———. “Inventarisatie van statische archieven.” In: </w:t>
      </w:r>
      <w:r w:rsidRPr="00800735">
        <w:rPr>
          <w:i/>
          <w:iCs/>
          <w:noProof/>
        </w:rPr>
        <w:t>Archiefbeheer in de praktijk</w:t>
      </w:r>
      <w:r w:rsidRPr="00800735">
        <w:rPr>
          <w:noProof/>
        </w:rPr>
        <w:t>, n.d.: p. 4510.</w:t>
      </w:r>
    </w:p>
    <w:p w:rsidR="00800735" w:rsidRPr="00800735" w:rsidRDefault="00800735">
      <w:pPr>
        <w:pStyle w:val="Normaalweb"/>
        <w:ind w:left="480" w:hanging="480"/>
        <w:divId w:val="418138000"/>
        <w:rPr>
          <w:noProof/>
        </w:rPr>
      </w:pPr>
      <w:r w:rsidRPr="00800735">
        <w:rPr>
          <w:noProof/>
        </w:rPr>
        <w:t>“Hoe de Privacywet toepassen in historisch onderzoek ? Hoe de Privacywet toepassen in historisch onderzoek ?” Brussel, 2011. http://www.privacycommission.be/sites/privacycommission/files/documents/01.02.01.05-vademecum-historisch-onderzoek.pdf.</w:t>
      </w:r>
    </w:p>
    <w:p w:rsidR="00800735" w:rsidRPr="00800735" w:rsidRDefault="00800735">
      <w:pPr>
        <w:pStyle w:val="Normaalweb"/>
        <w:ind w:left="480" w:hanging="480"/>
        <w:divId w:val="418138000"/>
        <w:rPr>
          <w:noProof/>
        </w:rPr>
      </w:pPr>
      <w:r w:rsidRPr="00800735">
        <w:rPr>
          <w:i/>
          <w:iCs/>
          <w:noProof/>
        </w:rPr>
        <w:t>ISAD(G): Algemene Internationale Norm voor Archivistisch Beschrijven. Vertaling van de tweede uitgave</w:t>
      </w:r>
      <w:r w:rsidRPr="00800735">
        <w:rPr>
          <w:noProof/>
        </w:rPr>
        <w:t>. Antwerpen-Leuven-Amsterdam: Vlaamse Vereniging voor Bibliotheek-, Archief- en Documentatiewezen, 2004.</w:t>
      </w:r>
    </w:p>
    <w:p w:rsidR="00800735" w:rsidRPr="00021D7A" w:rsidRDefault="00800735">
      <w:pPr>
        <w:pStyle w:val="Normaalweb"/>
        <w:ind w:left="480" w:hanging="480"/>
        <w:divId w:val="418138000"/>
        <w:rPr>
          <w:noProof/>
          <w:lang w:val="en-US"/>
        </w:rPr>
      </w:pPr>
      <w:r w:rsidRPr="00021D7A">
        <w:rPr>
          <w:i/>
          <w:iCs/>
          <w:noProof/>
          <w:lang w:val="en-US"/>
        </w:rPr>
        <w:lastRenderedPageBreak/>
        <w:t>ISAD(G): General International Standard Archival Description</w:t>
      </w:r>
      <w:r w:rsidRPr="00021D7A">
        <w:rPr>
          <w:noProof/>
          <w:lang w:val="en-US"/>
        </w:rPr>
        <w:t>. Ottawa: International Council on Archives, 2000.</w:t>
      </w:r>
    </w:p>
    <w:p w:rsidR="00800735" w:rsidRPr="00800735" w:rsidRDefault="00800735">
      <w:pPr>
        <w:pStyle w:val="Normaalweb"/>
        <w:ind w:left="480" w:hanging="480"/>
        <w:divId w:val="418138000"/>
        <w:rPr>
          <w:noProof/>
        </w:rPr>
      </w:pPr>
      <w:r w:rsidRPr="00800735">
        <w:rPr>
          <w:smallCaps/>
          <w:noProof/>
        </w:rPr>
        <w:t>Janssens, G. &amp; E. Put</w:t>
      </w:r>
      <w:r w:rsidRPr="00800735">
        <w:rPr>
          <w:noProof/>
        </w:rPr>
        <w:t xml:space="preserve">. </w:t>
      </w:r>
      <w:r w:rsidRPr="00800735">
        <w:rPr>
          <w:i/>
          <w:iCs/>
          <w:noProof/>
        </w:rPr>
        <w:t>Archivistiek: theorie en methodologie</w:t>
      </w:r>
      <w:r w:rsidRPr="00800735">
        <w:rPr>
          <w:noProof/>
        </w:rPr>
        <w:t>. uitgave in eigen beheer, 2012.</w:t>
      </w:r>
    </w:p>
    <w:p w:rsidR="00800735" w:rsidRPr="00800735" w:rsidRDefault="00800735">
      <w:pPr>
        <w:pStyle w:val="Normaalweb"/>
        <w:ind w:left="480" w:hanging="480"/>
        <w:divId w:val="418138000"/>
        <w:rPr>
          <w:noProof/>
        </w:rPr>
      </w:pPr>
      <w:r w:rsidRPr="00021D7A">
        <w:rPr>
          <w:smallCaps/>
          <w:noProof/>
          <w:lang w:val="en-US"/>
        </w:rPr>
        <w:t>Jenkinson, H.</w:t>
      </w:r>
      <w:r w:rsidRPr="00021D7A">
        <w:rPr>
          <w:noProof/>
          <w:lang w:val="en-US"/>
        </w:rPr>
        <w:t xml:space="preserve"> </w:t>
      </w:r>
      <w:r w:rsidRPr="00021D7A">
        <w:rPr>
          <w:i/>
          <w:iCs/>
          <w:noProof/>
          <w:lang w:val="en-US"/>
        </w:rPr>
        <w:t>A Manual of Archive Administration</w:t>
      </w:r>
      <w:r w:rsidRPr="00021D7A">
        <w:rPr>
          <w:noProof/>
          <w:lang w:val="en-US"/>
        </w:rPr>
        <w:t xml:space="preserve">. Londen: Percy Lund, Humphries &amp; Co. </w:t>
      </w:r>
      <w:r w:rsidRPr="00800735">
        <w:rPr>
          <w:noProof/>
        </w:rPr>
        <w:t>LTD, 1922.</w:t>
      </w:r>
    </w:p>
    <w:p w:rsidR="00800735" w:rsidRPr="00800735" w:rsidRDefault="00800735">
      <w:pPr>
        <w:pStyle w:val="Normaalweb"/>
        <w:ind w:left="480" w:hanging="480"/>
        <w:divId w:val="418138000"/>
        <w:rPr>
          <w:noProof/>
        </w:rPr>
      </w:pPr>
      <w:r w:rsidRPr="00800735">
        <w:rPr>
          <w:noProof/>
        </w:rPr>
        <w:t xml:space="preserve">———. </w:t>
      </w:r>
      <w:r w:rsidRPr="00800735">
        <w:rPr>
          <w:i/>
          <w:iCs/>
          <w:noProof/>
        </w:rPr>
        <w:t>The English Archivist: A New Profession</w:t>
      </w:r>
      <w:r w:rsidRPr="00800735">
        <w:rPr>
          <w:noProof/>
        </w:rPr>
        <w:t>. Londen, 1948.</w:t>
      </w:r>
    </w:p>
    <w:p w:rsidR="00800735" w:rsidRPr="00800735" w:rsidRDefault="00800735">
      <w:pPr>
        <w:pStyle w:val="Normaalweb"/>
        <w:ind w:left="480" w:hanging="480"/>
        <w:divId w:val="418138000"/>
        <w:rPr>
          <w:noProof/>
        </w:rPr>
      </w:pPr>
      <w:r w:rsidRPr="00800735">
        <w:rPr>
          <w:smallCaps/>
          <w:noProof/>
        </w:rPr>
        <w:t>Luger, T., R. van Leijen &amp; M. de Rijke</w:t>
      </w:r>
      <w:r w:rsidRPr="00800735">
        <w:rPr>
          <w:noProof/>
        </w:rPr>
        <w:t xml:space="preserve">. </w:t>
      </w:r>
      <w:r w:rsidRPr="00800735">
        <w:rPr>
          <w:i/>
          <w:iCs/>
          <w:noProof/>
        </w:rPr>
        <w:t>Handreiking voor het schrijven van een collectieplan</w:t>
      </w:r>
      <w:r w:rsidRPr="00800735">
        <w:rPr>
          <w:noProof/>
        </w:rPr>
        <w:t>. Edited by Tessa Luger and Josefine Leistra. Amsterdam: Instituut Collectie Nederland en Stichting Landelijk Contact, 2008.</w:t>
      </w:r>
    </w:p>
    <w:p w:rsidR="00800735" w:rsidRPr="00021D7A" w:rsidRDefault="00800735">
      <w:pPr>
        <w:pStyle w:val="Normaalweb"/>
        <w:ind w:left="480" w:hanging="480"/>
        <w:divId w:val="418138000"/>
        <w:rPr>
          <w:noProof/>
          <w:lang w:val="en-US"/>
        </w:rPr>
      </w:pPr>
      <w:r w:rsidRPr="00021D7A">
        <w:rPr>
          <w:noProof/>
          <w:lang w:val="en-US"/>
        </w:rPr>
        <w:t>“Memorix Archieven,” n.d. https://picturae.com/nl/beheer/memorix-archieven.</w:t>
      </w:r>
    </w:p>
    <w:p w:rsidR="00800735" w:rsidRPr="00021D7A" w:rsidRDefault="00800735">
      <w:pPr>
        <w:pStyle w:val="Normaalweb"/>
        <w:ind w:left="480" w:hanging="480"/>
        <w:divId w:val="418138000"/>
        <w:rPr>
          <w:noProof/>
          <w:lang w:val="en-US"/>
        </w:rPr>
      </w:pPr>
      <w:r w:rsidRPr="00021D7A">
        <w:rPr>
          <w:smallCaps/>
          <w:noProof/>
          <w:lang w:val="en-US"/>
        </w:rPr>
        <w:t>Millar, L.</w:t>
      </w:r>
      <w:r w:rsidRPr="00021D7A">
        <w:rPr>
          <w:noProof/>
          <w:lang w:val="en-US"/>
        </w:rPr>
        <w:t xml:space="preserve"> “The Death of the Fonds and the Resurrection of Provenance : Archival Context in Space and Time.” </w:t>
      </w:r>
      <w:r w:rsidRPr="00021D7A">
        <w:rPr>
          <w:i/>
          <w:iCs/>
          <w:noProof/>
          <w:lang w:val="en-US"/>
        </w:rPr>
        <w:t>Archivaria</w:t>
      </w:r>
      <w:r w:rsidRPr="00021D7A">
        <w:rPr>
          <w:noProof/>
          <w:lang w:val="en-US"/>
        </w:rPr>
        <w:t xml:space="preserve"> 53 (2001): p. 1–15.</w:t>
      </w:r>
    </w:p>
    <w:p w:rsidR="00800735" w:rsidRPr="00800735" w:rsidRDefault="00800735">
      <w:pPr>
        <w:pStyle w:val="Normaalweb"/>
        <w:ind w:left="480" w:hanging="480"/>
        <w:divId w:val="418138000"/>
        <w:rPr>
          <w:noProof/>
        </w:rPr>
      </w:pPr>
      <w:r w:rsidRPr="00021D7A">
        <w:rPr>
          <w:smallCaps/>
          <w:noProof/>
          <w:lang w:val="en-US"/>
        </w:rPr>
        <w:t>Muller, S., J.A. Feith &amp; R.T.A. Fruin</w:t>
      </w:r>
      <w:r w:rsidRPr="00021D7A">
        <w:rPr>
          <w:noProof/>
          <w:lang w:val="en-US"/>
        </w:rPr>
        <w:t xml:space="preserve">. </w:t>
      </w:r>
      <w:r w:rsidRPr="00800735">
        <w:rPr>
          <w:i/>
          <w:iCs/>
          <w:noProof/>
        </w:rPr>
        <w:t>Handleiding voor het ordenen en beschrijven van archieven, ontworpen in opdracht van de Vereeniging van Archivarissen in Nederland</w:t>
      </w:r>
      <w:r w:rsidRPr="00800735">
        <w:rPr>
          <w:noProof/>
        </w:rPr>
        <w:t>. Groningen: Van der Kamp, 1898.</w:t>
      </w:r>
    </w:p>
    <w:p w:rsidR="00800735" w:rsidRPr="00800735" w:rsidRDefault="00800735">
      <w:pPr>
        <w:pStyle w:val="Normaalweb"/>
        <w:ind w:left="480" w:hanging="480"/>
        <w:divId w:val="418138000"/>
        <w:rPr>
          <w:noProof/>
        </w:rPr>
      </w:pPr>
      <w:r w:rsidRPr="00800735">
        <w:rPr>
          <w:smallCaps/>
          <w:noProof/>
        </w:rPr>
        <w:t>Nijkamp, L.</w:t>
      </w:r>
      <w:r w:rsidRPr="00800735">
        <w:rPr>
          <w:noProof/>
        </w:rPr>
        <w:t xml:space="preserve"> “Rubenianum gaat internationaal.” </w:t>
      </w:r>
      <w:r w:rsidRPr="00800735">
        <w:rPr>
          <w:i/>
          <w:iCs/>
          <w:noProof/>
        </w:rPr>
        <w:t>META. Tijdschrift voor Bibliotheek en Archief</w:t>
      </w:r>
      <w:r w:rsidRPr="00800735">
        <w:rPr>
          <w:noProof/>
        </w:rPr>
        <w:t xml:space="preserve"> 8 (2012): p. 31.</w:t>
      </w:r>
    </w:p>
    <w:p w:rsidR="00800735" w:rsidRPr="00021D7A" w:rsidRDefault="00800735">
      <w:pPr>
        <w:pStyle w:val="Normaalweb"/>
        <w:ind w:left="480" w:hanging="480"/>
        <w:divId w:val="418138000"/>
        <w:rPr>
          <w:noProof/>
          <w:lang w:val="en-US"/>
        </w:rPr>
      </w:pPr>
      <w:r w:rsidRPr="00800735">
        <w:rPr>
          <w:smallCaps/>
          <w:noProof/>
        </w:rPr>
        <w:t>Nijkamp, L., K. Bulckens &amp; P. Valkeneers</w:t>
      </w:r>
      <w:r w:rsidRPr="00800735">
        <w:rPr>
          <w:noProof/>
        </w:rPr>
        <w:t xml:space="preserve">, (eds.). </w:t>
      </w:r>
      <w:r w:rsidRPr="00021D7A">
        <w:rPr>
          <w:i/>
          <w:iCs/>
          <w:noProof/>
          <w:lang w:val="en-US"/>
        </w:rPr>
        <w:t>Picturing Ludwig Burchard 1886-1960. A Rubens Scholar in Art-Historiographical Perspective</w:t>
      </w:r>
      <w:r w:rsidRPr="00021D7A">
        <w:rPr>
          <w:noProof/>
          <w:lang w:val="en-US"/>
        </w:rPr>
        <w:t>. Londen-Turnhout: Harvey Miller, 2015.</w:t>
      </w:r>
    </w:p>
    <w:p w:rsidR="00800735" w:rsidRPr="00021D7A" w:rsidRDefault="00800735">
      <w:pPr>
        <w:pStyle w:val="Normaalweb"/>
        <w:ind w:left="480" w:hanging="480"/>
        <w:divId w:val="418138000"/>
        <w:rPr>
          <w:noProof/>
          <w:lang w:val="en-US"/>
        </w:rPr>
      </w:pPr>
      <w:r w:rsidRPr="00021D7A">
        <w:rPr>
          <w:smallCaps/>
          <w:noProof/>
          <w:lang w:val="en-US"/>
        </w:rPr>
        <w:t>Pearce-Moses, R.</w:t>
      </w:r>
      <w:r w:rsidRPr="00021D7A">
        <w:rPr>
          <w:noProof/>
          <w:lang w:val="en-US"/>
        </w:rPr>
        <w:t xml:space="preserve"> “Glossary of Archival and Records Terminology. Collection,” n.d. http://www2.archivists.org/glossary/terms/c/collection.</w:t>
      </w:r>
    </w:p>
    <w:p w:rsidR="00800735" w:rsidRPr="00800735" w:rsidRDefault="00800735">
      <w:pPr>
        <w:pStyle w:val="Normaalweb"/>
        <w:ind w:left="480" w:hanging="480"/>
        <w:divId w:val="418138000"/>
        <w:rPr>
          <w:noProof/>
        </w:rPr>
      </w:pPr>
      <w:r w:rsidRPr="00021D7A">
        <w:rPr>
          <w:noProof/>
          <w:lang w:val="en-US"/>
        </w:rPr>
        <w:lastRenderedPageBreak/>
        <w:t xml:space="preserve">———. “Glossary of Archival and Records Terminology. </w:t>
      </w:r>
      <w:r w:rsidRPr="00800735">
        <w:rPr>
          <w:noProof/>
        </w:rPr>
        <w:t>Fonds,” n.d. http://www2.archivists.org/glossary/terms/f/fonds.</w:t>
      </w:r>
    </w:p>
    <w:p w:rsidR="00800735" w:rsidRPr="00021D7A" w:rsidRDefault="00800735">
      <w:pPr>
        <w:pStyle w:val="Normaalweb"/>
        <w:ind w:left="480" w:hanging="480"/>
        <w:divId w:val="418138000"/>
        <w:rPr>
          <w:noProof/>
          <w:lang w:val="en-US"/>
        </w:rPr>
      </w:pPr>
      <w:r w:rsidRPr="00021D7A">
        <w:rPr>
          <w:smallCaps/>
          <w:noProof/>
          <w:lang w:val="en-US"/>
        </w:rPr>
        <w:t>Pollard, R.A.</w:t>
      </w:r>
      <w:r w:rsidRPr="00021D7A">
        <w:rPr>
          <w:noProof/>
          <w:lang w:val="en-US"/>
        </w:rPr>
        <w:t xml:space="preserve"> “The Appraisal of Personal Papers : A Critical Literature Review.” </w:t>
      </w:r>
      <w:r w:rsidRPr="00021D7A">
        <w:rPr>
          <w:i/>
          <w:iCs/>
          <w:noProof/>
          <w:lang w:val="en-US"/>
        </w:rPr>
        <w:t>Archivaria</w:t>
      </w:r>
      <w:r w:rsidRPr="00021D7A">
        <w:rPr>
          <w:noProof/>
          <w:lang w:val="en-US"/>
        </w:rPr>
        <w:t xml:space="preserve"> 52 (2001): p. 136–50.</w:t>
      </w:r>
    </w:p>
    <w:p w:rsidR="00800735" w:rsidRPr="00021D7A" w:rsidRDefault="00800735">
      <w:pPr>
        <w:pStyle w:val="Normaalweb"/>
        <w:ind w:left="480" w:hanging="480"/>
        <w:divId w:val="418138000"/>
        <w:rPr>
          <w:noProof/>
          <w:lang w:val="en-US"/>
        </w:rPr>
      </w:pPr>
      <w:r w:rsidRPr="00021D7A">
        <w:rPr>
          <w:i/>
          <w:iCs/>
          <w:noProof/>
          <w:lang w:val="en-US"/>
        </w:rPr>
        <w:t>Rules for Archival Description</w:t>
      </w:r>
      <w:r w:rsidRPr="00021D7A">
        <w:rPr>
          <w:noProof/>
          <w:lang w:val="en-US"/>
        </w:rPr>
        <w:t>. Ottawa: Bureau of Canadian Archivists, 2008.</w:t>
      </w:r>
    </w:p>
    <w:p w:rsidR="00800735" w:rsidRPr="00021D7A" w:rsidRDefault="00800735">
      <w:pPr>
        <w:pStyle w:val="Normaalweb"/>
        <w:ind w:left="480" w:hanging="480"/>
        <w:divId w:val="418138000"/>
        <w:rPr>
          <w:noProof/>
          <w:lang w:val="en-US"/>
        </w:rPr>
      </w:pPr>
      <w:r w:rsidRPr="00021D7A">
        <w:rPr>
          <w:smallCaps/>
          <w:noProof/>
          <w:lang w:val="en-US"/>
        </w:rPr>
        <w:t>Schellenberg, T.R.</w:t>
      </w:r>
      <w:r w:rsidRPr="00021D7A">
        <w:rPr>
          <w:noProof/>
          <w:lang w:val="en-US"/>
        </w:rPr>
        <w:t xml:space="preserve"> “The Appraisal of Modern Public Records.” </w:t>
      </w:r>
      <w:r w:rsidRPr="00021D7A">
        <w:rPr>
          <w:i/>
          <w:iCs/>
          <w:noProof/>
          <w:lang w:val="en-US"/>
        </w:rPr>
        <w:t>Bulletins of the National Archives</w:t>
      </w:r>
      <w:r w:rsidRPr="00021D7A">
        <w:rPr>
          <w:noProof/>
          <w:lang w:val="en-US"/>
        </w:rPr>
        <w:t xml:space="preserve"> 8 (1956): p. 46.</w:t>
      </w:r>
    </w:p>
    <w:p w:rsidR="00800735" w:rsidRPr="00021D7A" w:rsidRDefault="00800735">
      <w:pPr>
        <w:pStyle w:val="Normaalweb"/>
        <w:ind w:left="480" w:hanging="480"/>
        <w:divId w:val="418138000"/>
        <w:rPr>
          <w:noProof/>
          <w:lang w:val="en-US"/>
        </w:rPr>
      </w:pPr>
      <w:r w:rsidRPr="00021D7A">
        <w:rPr>
          <w:noProof/>
          <w:lang w:val="en-US"/>
        </w:rPr>
        <w:t>“Standards. ISAD(G): General International Standard Archival Description - Second edition,” n.d. http://www.ica.org/10207/standards/isadg-general-international-standard-archival-description-second-edition.html.</w:t>
      </w:r>
    </w:p>
    <w:p w:rsidR="00800735" w:rsidRPr="00021D7A" w:rsidRDefault="00800735">
      <w:pPr>
        <w:pStyle w:val="Normaalweb"/>
        <w:ind w:left="480" w:hanging="480"/>
        <w:divId w:val="418138000"/>
        <w:rPr>
          <w:noProof/>
          <w:lang w:val="en-US"/>
        </w:rPr>
      </w:pPr>
      <w:r w:rsidRPr="00021D7A">
        <w:rPr>
          <w:smallCaps/>
          <w:noProof/>
          <w:lang w:val="en-US"/>
        </w:rPr>
        <w:t>Sutton, D.</w:t>
      </w:r>
      <w:r w:rsidRPr="00021D7A">
        <w:rPr>
          <w:noProof/>
          <w:lang w:val="en-US"/>
        </w:rPr>
        <w:t xml:space="preserve"> “Obituary.” </w:t>
      </w:r>
      <w:r w:rsidRPr="00021D7A">
        <w:rPr>
          <w:i/>
          <w:iCs/>
          <w:noProof/>
          <w:lang w:val="en-US"/>
        </w:rPr>
        <w:t>The Times</w:t>
      </w:r>
      <w:r w:rsidRPr="00021D7A">
        <w:rPr>
          <w:noProof/>
          <w:lang w:val="en-US"/>
        </w:rPr>
        <w:t>, 1960.</w:t>
      </w:r>
    </w:p>
    <w:p w:rsidR="00800735" w:rsidRPr="00800735" w:rsidRDefault="00800735">
      <w:pPr>
        <w:pStyle w:val="Normaalweb"/>
        <w:ind w:left="480" w:hanging="480"/>
        <w:divId w:val="418138000"/>
        <w:rPr>
          <w:noProof/>
        </w:rPr>
      </w:pPr>
      <w:r w:rsidRPr="00021D7A">
        <w:rPr>
          <w:smallCaps/>
          <w:noProof/>
          <w:lang w:val="en-US"/>
        </w:rPr>
        <w:t>Van De Kerckhof, V.</w:t>
      </w:r>
      <w:r w:rsidRPr="00021D7A">
        <w:rPr>
          <w:noProof/>
          <w:lang w:val="en-US"/>
        </w:rPr>
        <w:t xml:space="preserve"> “A remarkable new collaboration: Rubenianum and RKD joining forces.” </w:t>
      </w:r>
      <w:r w:rsidRPr="00800735">
        <w:rPr>
          <w:i/>
          <w:iCs/>
          <w:noProof/>
        </w:rPr>
        <w:t>The Rubenianum Quarterly</w:t>
      </w:r>
      <w:r w:rsidRPr="00800735">
        <w:rPr>
          <w:noProof/>
        </w:rPr>
        <w:t xml:space="preserve"> 3 (2012): p. 2.</w:t>
      </w:r>
    </w:p>
    <w:p w:rsidR="00800735" w:rsidRPr="00800735" w:rsidRDefault="00800735">
      <w:pPr>
        <w:pStyle w:val="Normaalweb"/>
        <w:ind w:left="480" w:hanging="480"/>
        <w:divId w:val="418138000"/>
        <w:rPr>
          <w:noProof/>
        </w:rPr>
      </w:pPr>
      <w:r w:rsidRPr="00800735">
        <w:rPr>
          <w:smallCaps/>
          <w:noProof/>
        </w:rPr>
        <w:t>Van Duyse, D.</w:t>
      </w:r>
      <w:r w:rsidRPr="00800735">
        <w:rPr>
          <w:noProof/>
        </w:rPr>
        <w:t xml:space="preserve"> “Collectiebeheer.” In: </w:t>
      </w:r>
      <w:r w:rsidRPr="00800735">
        <w:rPr>
          <w:i/>
          <w:iCs/>
          <w:noProof/>
        </w:rPr>
        <w:t>Aan de slag met archief en documentatie. Handleiding voor de lokale erfgoedhouder</w:t>
      </w:r>
      <w:r w:rsidRPr="00800735">
        <w:rPr>
          <w:noProof/>
        </w:rPr>
        <w:t>. Mechelen: Heemkunde Vlaanderen vzw, 2006: p. 33–51.</w:t>
      </w:r>
    </w:p>
    <w:p w:rsidR="00800735" w:rsidRPr="00800735" w:rsidRDefault="00800735">
      <w:pPr>
        <w:pStyle w:val="Normaalweb"/>
        <w:ind w:left="480" w:hanging="480"/>
        <w:divId w:val="418138000"/>
        <w:rPr>
          <w:noProof/>
        </w:rPr>
      </w:pPr>
      <w:r w:rsidRPr="00800735">
        <w:rPr>
          <w:smallCaps/>
          <w:noProof/>
        </w:rPr>
        <w:t>Van Regteren Altena, J.Q.</w:t>
      </w:r>
      <w:r w:rsidRPr="00800735">
        <w:rPr>
          <w:noProof/>
        </w:rPr>
        <w:t xml:space="preserve"> “Ludwig Burchard zeventig jaar.” In: </w:t>
      </w:r>
      <w:r w:rsidRPr="00800735">
        <w:rPr>
          <w:i/>
          <w:iCs/>
          <w:noProof/>
        </w:rPr>
        <w:t>Tekeningen van P.P. Rubens</w:t>
      </w:r>
      <w:r w:rsidRPr="00800735">
        <w:rPr>
          <w:noProof/>
        </w:rPr>
        <w:t>. Antwerpen: Ontwikkeling, 1956: p. 13–14.</w:t>
      </w:r>
    </w:p>
    <w:p w:rsidR="00800735" w:rsidRPr="00800735" w:rsidRDefault="00800735">
      <w:pPr>
        <w:pStyle w:val="Normaalweb"/>
        <w:ind w:left="480" w:hanging="480"/>
        <w:divId w:val="418138000"/>
        <w:rPr>
          <w:noProof/>
        </w:rPr>
      </w:pPr>
      <w:r w:rsidRPr="00800735">
        <w:rPr>
          <w:smallCaps/>
          <w:noProof/>
        </w:rPr>
        <w:t>Verhaert, R.</w:t>
      </w:r>
      <w:r w:rsidRPr="00800735">
        <w:rPr>
          <w:noProof/>
        </w:rPr>
        <w:t xml:space="preserve"> “Documentatie en archief: het onderscheid.” In: </w:t>
      </w:r>
      <w:r w:rsidRPr="00800735">
        <w:rPr>
          <w:i/>
          <w:iCs/>
          <w:noProof/>
        </w:rPr>
        <w:t>Wie klasseert, die vindt. Hedendaags documentbeheer en archiefbeheer in besturen en organisaties</w:t>
      </w:r>
      <w:r w:rsidRPr="00800735">
        <w:rPr>
          <w:noProof/>
        </w:rPr>
        <w:t xml:space="preserve">, </w:t>
      </w:r>
      <w:r w:rsidRPr="00800735">
        <w:rPr>
          <w:smallCaps/>
          <w:noProof/>
        </w:rPr>
        <w:t>I. Schoups, H. De Bruyne, J. Vanderborght, P. Vanhoutte, M. Verbeek, &amp; R. Verhaert</w:t>
      </w:r>
      <w:r w:rsidRPr="00800735">
        <w:rPr>
          <w:noProof/>
        </w:rPr>
        <w:t xml:space="preserve"> (eds.). Brussel: Politeia, 2013: p. I.C.1 – I.C.2.</w:t>
      </w:r>
    </w:p>
    <w:p w:rsidR="00800735" w:rsidRPr="00021D7A" w:rsidRDefault="00800735">
      <w:pPr>
        <w:pStyle w:val="Normaalweb"/>
        <w:ind w:left="480" w:hanging="480"/>
        <w:divId w:val="418138000"/>
        <w:rPr>
          <w:noProof/>
          <w:lang w:val="en-US"/>
        </w:rPr>
      </w:pPr>
      <w:r w:rsidRPr="00800735">
        <w:rPr>
          <w:smallCaps/>
          <w:noProof/>
        </w:rPr>
        <w:t>Vlieghe, H.</w:t>
      </w:r>
      <w:r w:rsidRPr="00800735">
        <w:rPr>
          <w:noProof/>
        </w:rPr>
        <w:t xml:space="preserve"> “De Historiek van de Rubensvorsing van Max Rooses tot het Rubenianum.” In: </w:t>
      </w:r>
      <w:r w:rsidRPr="00800735">
        <w:rPr>
          <w:i/>
          <w:iCs/>
          <w:noProof/>
        </w:rPr>
        <w:t>Feestbundel bij de opening van het Kolveniershof en het Rubenianum</w:t>
      </w:r>
      <w:r w:rsidRPr="00800735">
        <w:rPr>
          <w:noProof/>
        </w:rPr>
        <w:t xml:space="preserve">. </w:t>
      </w:r>
      <w:r w:rsidRPr="00021D7A">
        <w:rPr>
          <w:noProof/>
          <w:lang w:val="en-US"/>
        </w:rPr>
        <w:t>Antwerpen, 1981: p. 14–16.</w:t>
      </w:r>
    </w:p>
    <w:p w:rsidR="00800735" w:rsidRPr="00800735" w:rsidRDefault="00800735">
      <w:pPr>
        <w:pStyle w:val="Normaalweb"/>
        <w:ind w:left="480" w:hanging="480"/>
        <w:divId w:val="418138000"/>
        <w:rPr>
          <w:noProof/>
        </w:rPr>
      </w:pPr>
      <w:r w:rsidRPr="00021D7A">
        <w:rPr>
          <w:smallCaps/>
          <w:noProof/>
          <w:lang w:val="en-US"/>
        </w:rPr>
        <w:lastRenderedPageBreak/>
        <w:t>Yeo, G.</w:t>
      </w:r>
      <w:r w:rsidRPr="00021D7A">
        <w:rPr>
          <w:noProof/>
          <w:lang w:val="en-US"/>
        </w:rPr>
        <w:t xml:space="preserve"> “The Conceptual Fonds and the Physical Collection.” </w:t>
      </w:r>
      <w:r w:rsidRPr="00800735">
        <w:rPr>
          <w:i/>
          <w:iCs/>
          <w:noProof/>
        </w:rPr>
        <w:t>Archivaria</w:t>
      </w:r>
      <w:r w:rsidRPr="00800735">
        <w:rPr>
          <w:noProof/>
        </w:rPr>
        <w:t xml:space="preserve"> 73 (2012): p. 43–80.</w:t>
      </w:r>
    </w:p>
    <w:p w:rsidR="005620F1" w:rsidRPr="005620F1" w:rsidRDefault="00B42B0C" w:rsidP="00800735">
      <w:pPr>
        <w:pStyle w:val="Normaalweb"/>
        <w:ind w:left="480" w:hanging="480"/>
        <w:divId w:val="722828770"/>
      </w:pPr>
      <w:r>
        <w:fldChar w:fldCharType="end"/>
      </w:r>
    </w:p>
    <w:sectPr w:rsidR="005620F1" w:rsidRPr="005620F1" w:rsidSect="003E23BE">
      <w:headerReference w:type="default" r:id="rId27"/>
      <w:footerReference w:type="default" r:id="rId28"/>
      <w:footerReference w:type="first" r:id="rId29"/>
      <w:type w:val="oddPage"/>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15F" w:rsidRDefault="0090515F" w:rsidP="00EA6217">
      <w:pPr>
        <w:spacing w:after="0"/>
      </w:pPr>
      <w:r>
        <w:separator/>
      </w:r>
    </w:p>
  </w:endnote>
  <w:endnote w:type="continuationSeparator" w:id="0">
    <w:p w:rsidR="0090515F" w:rsidRDefault="0090515F" w:rsidP="00EA62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5578"/>
      <w:docPartObj>
        <w:docPartGallery w:val="Page Numbers (Bottom of Page)"/>
        <w:docPartUnique/>
      </w:docPartObj>
    </w:sdtPr>
    <w:sdtContent>
      <w:p w:rsidR="0090515F" w:rsidRDefault="0090515F">
        <w:pPr>
          <w:pStyle w:val="Voettekst"/>
          <w:jc w:val="center"/>
        </w:pPr>
        <w:r>
          <w:fldChar w:fldCharType="begin"/>
        </w:r>
        <w:r w:rsidRPr="00A37B20">
          <w:instrText xml:space="preserve"> PAGE   \* MERGEFORMAT </w:instrText>
        </w:r>
        <w:r>
          <w:fldChar w:fldCharType="separate"/>
        </w:r>
        <w:r w:rsidR="002A3D71">
          <w:rPr>
            <w:noProof/>
          </w:rPr>
          <w:t>101</w:t>
        </w:r>
        <w:r>
          <w:fldChar w:fldCharType="end"/>
        </w:r>
      </w:p>
    </w:sdtContent>
  </w:sdt>
  <w:p w:rsidR="0090515F" w:rsidRDefault="0090515F" w:rsidP="008639D3">
    <w:pPr>
      <w:pStyle w:val="Voettekst"/>
      <w:jc w:val="right"/>
    </w:pPr>
    <w:r w:rsidRPr="008639D3">
      <w:rPr>
        <w:noProof/>
        <w:lang w:eastAsia="nl-BE"/>
      </w:rPr>
      <w:drawing>
        <wp:anchor distT="0" distB="0" distL="114300" distR="114300" simplePos="0" relativeHeight="251659264" behindDoc="0" locked="0" layoutInCell="1" allowOverlap="1">
          <wp:simplePos x="0" y="0"/>
          <wp:positionH relativeFrom="margin">
            <wp:posOffset>-167005</wp:posOffset>
          </wp:positionH>
          <wp:positionV relativeFrom="margin">
            <wp:posOffset>8378825</wp:posOffset>
          </wp:positionV>
          <wp:extent cx="1162050" cy="581025"/>
          <wp:effectExtent l="0" t="0" r="0" b="0"/>
          <wp:wrapSquare wrapText="bothSides"/>
          <wp:docPr id="5" name="Afbeelding 6" descr="C:\Users\sa63504\Desktop\LogoRubenianum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63504\Desktop\LogoRubenianum_Q.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anchor>
      </w:drawing>
    </w:r>
    <w:r w:rsidRPr="008639D3">
      <w:rPr>
        <w:noProof/>
        <w:lang w:eastAsia="nl-BE"/>
      </w:rPr>
      <w:drawing>
        <wp:inline distT="0" distB="0" distL="0" distR="0">
          <wp:extent cx="2544330" cy="453224"/>
          <wp:effectExtent l="0" t="0" r="0" b="444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545546" cy="45344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5F" w:rsidRDefault="0090515F">
    <w:pPr>
      <w:pStyle w:val="Voettekst"/>
      <w:jc w:val="center"/>
    </w:pPr>
  </w:p>
  <w:p w:rsidR="0090515F" w:rsidRDefault="0090515F" w:rsidP="008639D3">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15F" w:rsidRDefault="0090515F" w:rsidP="00EA6217">
      <w:pPr>
        <w:spacing w:after="0"/>
      </w:pPr>
      <w:r>
        <w:separator/>
      </w:r>
    </w:p>
  </w:footnote>
  <w:footnote w:type="continuationSeparator" w:id="0">
    <w:p w:rsidR="0090515F" w:rsidRDefault="0090515F" w:rsidP="00EA6217">
      <w:pPr>
        <w:spacing w:after="0"/>
      </w:pPr>
      <w:r>
        <w:continuationSeparator/>
      </w:r>
    </w:p>
  </w:footnote>
  <w:footnote w:id="1">
    <w:p w:rsidR="0090515F" w:rsidRPr="00923FE6" w:rsidRDefault="0090515F" w:rsidP="000A57BD">
      <w:pPr>
        <w:pStyle w:val="Voetnoottekst"/>
        <w:rPr>
          <w:rFonts w:cs="Times New Roman"/>
        </w:rPr>
      </w:pPr>
      <w:r w:rsidRPr="00923FE6">
        <w:rPr>
          <w:rStyle w:val="Voetnootmarkering"/>
          <w:rFonts w:cs="Times New Roman"/>
        </w:rPr>
        <w:footnoteRef/>
      </w:r>
      <w:r w:rsidRPr="00923FE6">
        <w:rPr>
          <w:rFonts w:cs="Times New Roman"/>
        </w:rPr>
        <w:t xml:space="preserve"> </w:t>
      </w:r>
      <w:r w:rsidRPr="00923FE6">
        <w:rPr>
          <w:rFonts w:cs="Times New Roman"/>
        </w:rPr>
        <w:fldChar w:fldCharType="begin" w:fldLock="1"/>
      </w:r>
      <w:r w:rsidRPr="00923FE6">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"10", "uris" : [ "http://www.mendeley.com/documents/?uuid=ee69cc64-e4df-494f-a811-622df11e047d" ] } ], "mendeley" : { "formattedCitation" : "&lt;span style=\"font-variant:small-caps;\"&gt;A.J.M. den Teuling&lt;/span&gt;, &lt;i&gt;Archiefterminologie voor Nederland en Vlaanderen&lt;/i&gt;,  \u2019s-Gravenhage: Stichting Archiefpublicaties, 2007, n. p. 10.", "manualFormatting" : "A.J.M. den Teuling, Archiefterminologie voor Nederland en Vlaanderen,  \u2019s-Gravenhage: Stichting Archiefpublicaties, 2007, n. 10.", "plainTextFormattedCitation" : "A.J.M. den Teuling, Archiefterminologie voor Nederland en Vlaanderen,  \u2019s-Gravenhage: Stichting Archiefpublicaties, 2007, n. p. 10.", "previouslyFormattedCitation" : "&lt;span style=\"font-variant:small-caps;\"&gt;A.J.M. den Teuling&lt;/span&gt;, &lt;i&gt;Archiefterminologie voor Nederland en Vlaanderen&lt;/i&gt;,  \u2019s-Gravenhage: Stichting Archiefpublicaties, 2007, n. p. 10." }, "properties" : { "noteIndex" : 0 }, "schema" : "https://github.com/citation-style-language/schema/raw/master/csl-citation.json" }</w:instrText>
      </w:r>
      <w:r w:rsidRPr="00923FE6">
        <w:rPr>
          <w:rFonts w:cs="Times New Roman"/>
        </w:rPr>
        <w:fldChar w:fldCharType="separate"/>
      </w:r>
      <w:r w:rsidRPr="00923FE6">
        <w:rPr>
          <w:rFonts w:cs="Times New Roman"/>
          <w:smallCaps/>
          <w:noProof/>
        </w:rPr>
        <w:t>A.J.M. den Teuling</w:t>
      </w:r>
      <w:r w:rsidRPr="00923FE6">
        <w:rPr>
          <w:rFonts w:cs="Times New Roman"/>
          <w:noProof/>
        </w:rPr>
        <w:t xml:space="preserve">, </w:t>
      </w:r>
      <w:r w:rsidRPr="00923FE6">
        <w:rPr>
          <w:rFonts w:cs="Times New Roman"/>
          <w:i/>
          <w:noProof/>
        </w:rPr>
        <w:t>Archiefterminologie voor Nederland en Vlaanderen</w:t>
      </w:r>
      <w:r w:rsidRPr="00923FE6">
        <w:rPr>
          <w:rFonts w:cs="Times New Roman"/>
          <w:noProof/>
        </w:rPr>
        <w:t>,  ’s-Gravenhage: Stichting Archiefpublicaties, 2007, n. 10.</w:t>
      </w:r>
      <w:r w:rsidRPr="00923FE6">
        <w:rPr>
          <w:rFonts w:cs="Times New Roman"/>
        </w:rPr>
        <w:fldChar w:fldCharType="end"/>
      </w:r>
    </w:p>
  </w:footnote>
  <w:footnote w:id="2">
    <w:p w:rsidR="0090515F" w:rsidRPr="000A57BD" w:rsidRDefault="0090515F" w:rsidP="000A57BD">
      <w:pPr>
        <w:pStyle w:val="Voetnoottekst"/>
        <w:rPr>
          <w:rFonts w:cs="Times New Roman"/>
        </w:rPr>
      </w:pPr>
      <w:r w:rsidRPr="00025026">
        <w:rPr>
          <w:rStyle w:val="Voetnootmarkering"/>
          <w:rFonts w:cs="Times New Roman"/>
        </w:rPr>
        <w:footnoteRef/>
      </w:r>
      <w:r w:rsidRPr="000A57BD">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"8", "uris" : [ "http://www.mendeley.com/documents/?uuid=ee69cc64-e4df-494f-a811-622df11e047d" ] } ], "mendeley" : { "formattedCitation" : "&lt;span style=\"font-variant:small-caps;\"&gt;den Teuling&lt;/span&gt;, &lt;i&gt;Archiefterminologie&lt;/i&gt;, n. 8.", "plainTextFormattedCitation" : "den Teuling, Archiefterminologie, n. 8.", "previouslyFormattedCitation" : "&lt;span style=\"font-variant:small-caps;\"&gt;den Teuling&lt;/span&gt;, &lt;i&gt;Archiefterminologie&lt;/i&gt;, n. 8." }, "properties" : { "noteIndex" : 0 }, "schema" : "https://github.com/citation-style-language/schema/raw/master/csl-citation.json" }</w:instrText>
      </w:r>
      <w:r w:rsidRPr="00025026">
        <w:rPr>
          <w:rFonts w:cs="Times New Roman"/>
        </w:rPr>
        <w:fldChar w:fldCharType="separate"/>
      </w:r>
      <w:r w:rsidRPr="004D7F4F">
        <w:rPr>
          <w:rFonts w:cs="Times New Roman"/>
          <w:smallCaps/>
          <w:noProof/>
        </w:rPr>
        <w:t>den Teuling</w:t>
      </w:r>
      <w:r w:rsidRPr="004D7F4F">
        <w:rPr>
          <w:rFonts w:cs="Times New Roman"/>
          <w:noProof/>
        </w:rPr>
        <w:t xml:space="preserve">, </w:t>
      </w:r>
      <w:r w:rsidRPr="004D7F4F">
        <w:rPr>
          <w:rFonts w:cs="Times New Roman"/>
          <w:i/>
          <w:noProof/>
        </w:rPr>
        <w:t>Archiefterminologie</w:t>
      </w:r>
      <w:r w:rsidRPr="004D7F4F">
        <w:rPr>
          <w:rFonts w:cs="Times New Roman"/>
          <w:noProof/>
        </w:rPr>
        <w:t>, n. 8.</w:t>
      </w:r>
      <w:r w:rsidRPr="00025026">
        <w:rPr>
          <w:rFonts w:cs="Times New Roman"/>
        </w:rPr>
        <w:fldChar w:fldCharType="end"/>
      </w:r>
    </w:p>
  </w:footnote>
  <w:footnote w:id="3">
    <w:p w:rsidR="0090515F" w:rsidRPr="000A57BD" w:rsidRDefault="0090515F" w:rsidP="000A57BD">
      <w:pPr>
        <w:pStyle w:val="Voetnoottekst"/>
        <w:rPr>
          <w:rFonts w:cs="Times New Roman"/>
        </w:rPr>
      </w:pPr>
      <w:r w:rsidRPr="00025026">
        <w:rPr>
          <w:rStyle w:val="Voetnootmarkering"/>
          <w:rFonts w:cs="Times New Roman"/>
        </w:rPr>
        <w:footnoteRef/>
      </w:r>
      <w:r w:rsidRPr="000A57BD">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"7", "uris" : [ "http://www.mendeley.com/documents/?uuid=ee69cc64-e4df-494f-a811-622df11e047d" ] } ], "mendeley" : { "formattedCitation" : "&lt;span style=\"font-variant:small-caps;\"&gt;den Teuling&lt;/span&gt;, &lt;i&gt;Archiefterminologie&lt;/i&gt;, n. 7.", "plainTextFormattedCitation" : "den Teuling, Archiefterminologie, n. 7.", "previouslyFormattedCitation" : "&lt;span style=\"font-variant:small-caps;\"&gt;den Teuling&lt;/span&gt;, &lt;i&gt;Archiefterminologie&lt;/i&gt;, n. 7." }, "properties" : { "noteIndex" : 0 }, "schema" : "https://github.com/citation-style-language/schema/raw/master/csl-citation.json" }</w:instrText>
      </w:r>
      <w:r w:rsidRPr="00025026">
        <w:rPr>
          <w:rFonts w:cs="Times New Roman"/>
        </w:rPr>
        <w:fldChar w:fldCharType="separate"/>
      </w:r>
      <w:r w:rsidRPr="004D7F4F">
        <w:rPr>
          <w:rFonts w:cs="Times New Roman"/>
          <w:smallCaps/>
          <w:noProof/>
        </w:rPr>
        <w:t>den Teuling</w:t>
      </w:r>
      <w:r w:rsidRPr="004D7F4F">
        <w:rPr>
          <w:rFonts w:cs="Times New Roman"/>
          <w:noProof/>
        </w:rPr>
        <w:t xml:space="preserve">, </w:t>
      </w:r>
      <w:r w:rsidRPr="004D7F4F">
        <w:rPr>
          <w:rFonts w:cs="Times New Roman"/>
          <w:i/>
          <w:noProof/>
        </w:rPr>
        <w:t>Archiefterminologie</w:t>
      </w:r>
      <w:r w:rsidRPr="004D7F4F">
        <w:rPr>
          <w:rFonts w:cs="Times New Roman"/>
          <w:noProof/>
        </w:rPr>
        <w:t>, n. 7.</w:t>
      </w:r>
      <w:r w:rsidRPr="00025026">
        <w:rPr>
          <w:rFonts w:cs="Times New Roman"/>
        </w:rPr>
        <w:fldChar w:fldCharType="end"/>
      </w:r>
    </w:p>
  </w:footnote>
  <w:footnote w:id="4">
    <w:p w:rsidR="0090515F" w:rsidRPr="000A57BD" w:rsidRDefault="0090515F" w:rsidP="000A57BD">
      <w:pPr>
        <w:pStyle w:val="Voetnoottekst"/>
        <w:rPr>
          <w:rFonts w:cs="Times New Roman"/>
        </w:rPr>
      </w:pPr>
      <w:r w:rsidRPr="00025026">
        <w:rPr>
          <w:rStyle w:val="Voetnootmarkering"/>
          <w:rFonts w:cs="Times New Roman"/>
        </w:rPr>
        <w:footnoteRef/>
      </w:r>
      <w:r w:rsidRPr="000A57BD">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"3", "uris" : [ "http://www.mendeley.com/documents/?uuid=ee69cc64-e4df-494f-a811-622df11e047d" ] } ], "mendeley" : { "formattedCitation" : "&lt;span style=\"font-variant:small-caps;\"&gt;den Teuling&lt;/span&gt;, &lt;i&gt;Archiefterminologie&lt;/i&gt;, n. 3.", "plainTextFormattedCitation" : "den Teuling, Archiefterminologie, n. 3.", "previouslyFormattedCitation" : "&lt;span style=\"font-variant:small-caps;\"&gt;den Teuling&lt;/span&gt;, &lt;i&gt;Archiefterminologie&lt;/i&gt;, n. 3." }, "properties" : { "noteIndex" : 0 }, "schema" : "https://github.com/citation-style-language/schema/raw/master/csl-citation.json" }</w:instrText>
      </w:r>
      <w:r w:rsidRPr="00025026">
        <w:rPr>
          <w:rFonts w:cs="Times New Roman"/>
        </w:rPr>
        <w:fldChar w:fldCharType="separate"/>
      </w:r>
      <w:r w:rsidRPr="004D7F4F">
        <w:rPr>
          <w:rFonts w:cs="Times New Roman"/>
          <w:smallCaps/>
          <w:noProof/>
        </w:rPr>
        <w:t>den Teuling</w:t>
      </w:r>
      <w:r w:rsidRPr="004D7F4F">
        <w:rPr>
          <w:rFonts w:cs="Times New Roman"/>
          <w:noProof/>
        </w:rPr>
        <w:t xml:space="preserve">, </w:t>
      </w:r>
      <w:r w:rsidRPr="004D7F4F">
        <w:rPr>
          <w:rFonts w:cs="Times New Roman"/>
          <w:i/>
          <w:noProof/>
        </w:rPr>
        <w:t>Archiefterminologie</w:t>
      </w:r>
      <w:r w:rsidRPr="004D7F4F">
        <w:rPr>
          <w:rFonts w:cs="Times New Roman"/>
          <w:noProof/>
        </w:rPr>
        <w:t>, n. 3.</w:t>
      </w:r>
      <w:r w:rsidRPr="00025026">
        <w:rPr>
          <w:rFonts w:cs="Times New Roman"/>
        </w:rPr>
        <w:fldChar w:fldCharType="end"/>
      </w:r>
    </w:p>
  </w:footnote>
  <w:footnote w:id="5">
    <w:p w:rsidR="0090515F" w:rsidRPr="00025026" w:rsidRDefault="0090515F" w:rsidP="000A57BD">
      <w:pPr>
        <w:pStyle w:val="Voetnoottekst"/>
        <w:rPr>
          <w:rFonts w:cs="Times New Roman"/>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"6", "uris" : [ "http://www.mendeley.com/documents/?uuid=ee69cc64-e4df-494f-a811-622df11e047d" ] } ], "mendeley" : { "formattedCitation" : "&lt;span style=\"font-variant:small-caps;\"&gt;den Teuling&lt;/span&gt;, &lt;i&gt;Archiefterminologie&lt;/i&gt;, n. 6.", "plainTextFormattedCitation" : "den Teuling, Archiefterminologie, n. 6.", "previouslyFormattedCitation" : "&lt;span style=\"font-variant:small-caps;\"&gt;den Teuling&lt;/span&gt;, &lt;i&gt;Archiefterminologie&lt;/i&gt;, n. 6." }, "properties" : { "noteIndex" : 0 }, "schema" : "https://github.com/citation-style-language/schema/raw/master/csl-citation.json" }</w:instrText>
      </w:r>
      <w:r w:rsidRPr="00025026">
        <w:rPr>
          <w:rFonts w:cs="Times New Roman"/>
        </w:rPr>
        <w:fldChar w:fldCharType="separate"/>
      </w:r>
      <w:r w:rsidRPr="004D7F4F">
        <w:rPr>
          <w:rFonts w:cs="Times New Roman"/>
          <w:smallCaps/>
          <w:noProof/>
        </w:rPr>
        <w:t>den Teuling</w:t>
      </w:r>
      <w:r w:rsidRPr="004D7F4F">
        <w:rPr>
          <w:rFonts w:cs="Times New Roman"/>
          <w:noProof/>
        </w:rPr>
        <w:t xml:space="preserve">, </w:t>
      </w:r>
      <w:r w:rsidRPr="004D7F4F">
        <w:rPr>
          <w:rFonts w:cs="Times New Roman"/>
          <w:i/>
          <w:noProof/>
        </w:rPr>
        <w:t>Archiefterminologie</w:t>
      </w:r>
      <w:r w:rsidRPr="004D7F4F">
        <w:rPr>
          <w:rFonts w:cs="Times New Roman"/>
          <w:noProof/>
        </w:rPr>
        <w:t>, n. 6.</w:t>
      </w:r>
      <w:r w:rsidRPr="00025026">
        <w:rPr>
          <w:rFonts w:cs="Times New Roman"/>
        </w:rPr>
        <w:fldChar w:fldCharType="end"/>
      </w:r>
    </w:p>
  </w:footnote>
  <w:footnote w:id="6">
    <w:p w:rsidR="0090515F" w:rsidRPr="00025026" w:rsidRDefault="0090515F" w:rsidP="000A57BD">
      <w:pPr>
        <w:pStyle w:val="Voetnoottekst"/>
        <w:rPr>
          <w:rFonts w:cs="Times New Roman"/>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"6", "suffix" : "(toelichting)", "uris" : [ "http://www.mendeley.com/documents/?uuid=ee69cc64-e4df-494f-a811-622df11e047d" ] } ], "mendeley" : { "formattedCitation" : "Ibid. (toelichting).", "plainTextFormattedCitation" : "Ibid. (toelichting).", "previouslyFormattedCitation" : "Ibid. (toelichting)." }, "properties" : { "noteIndex" : 0 }, "schema" : "https://github.com/citation-style-language/schema/raw/master/csl-citation.json" }</w:instrText>
      </w:r>
      <w:r w:rsidRPr="00025026">
        <w:rPr>
          <w:rFonts w:cs="Times New Roman"/>
        </w:rPr>
        <w:fldChar w:fldCharType="separate"/>
      </w:r>
      <w:r w:rsidRPr="002956AE">
        <w:rPr>
          <w:rFonts w:cs="Times New Roman"/>
          <w:noProof/>
        </w:rPr>
        <w:t>Ibid. (toelichting).</w:t>
      </w:r>
      <w:r w:rsidRPr="00025026">
        <w:rPr>
          <w:rFonts w:cs="Times New Roman"/>
        </w:rPr>
        <w:fldChar w:fldCharType="end"/>
      </w:r>
    </w:p>
  </w:footnote>
  <w:footnote w:id="7">
    <w:p w:rsidR="0090515F" w:rsidRPr="00165F1A"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rPr>
        <w:t xml:space="preserve"> In de Nederlandstalige terminologie wordt de term fonds gebruikt voor een groep gelijksoortige archieven die in één en dezelfde instelling worden bewaard en beheerd. Het wordt afgeraden deze term als synoniem voor archief te gebruiken.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"10", "suffix" : "(toelichting)", "uris" : [ "http://www.mendeley.com/documents/?uuid=ee69cc64-e4df-494f-a811-622df11e047d" ] } ], "mendeley" : { "formattedCitation" : "&lt;span style=\"font-variant:small-caps;\"&gt;den Teuling&lt;/span&gt;, &lt;i&gt;Archiefterminologie&lt;/i&gt;, n. 10 (toelichting).", "plainTextFormattedCitation" : "den Teuling, Archiefterminologie, n. 10 (toelichting).", "previouslyFormattedCitation" : "&lt;span style=\"font-variant:small-caps;\"&gt;den Teuling&lt;/span&gt;, &lt;i&gt;Archiefterminologie&lt;/i&gt;, n. 10 (toelichting)." }, "properties" : { "noteIndex" : 0 }, "schema" : "https://github.com/citation-style-language/schema/raw/master/csl-citation.json" }</w:instrText>
      </w:r>
      <w:r w:rsidRPr="00025026">
        <w:rPr>
          <w:rFonts w:cs="Times New Roman"/>
        </w:rPr>
        <w:fldChar w:fldCharType="separate"/>
      </w:r>
      <w:r w:rsidRPr="002956AE">
        <w:rPr>
          <w:rFonts w:cs="Times New Roman"/>
          <w:smallCaps/>
          <w:noProof/>
          <w:lang w:val="en-US"/>
        </w:rPr>
        <w:t>den Teuling</w:t>
      </w:r>
      <w:r w:rsidRPr="002956AE">
        <w:rPr>
          <w:rFonts w:cs="Times New Roman"/>
          <w:noProof/>
          <w:lang w:val="en-US"/>
        </w:rPr>
        <w:t xml:space="preserve">, </w:t>
      </w:r>
      <w:r w:rsidRPr="002956AE">
        <w:rPr>
          <w:rFonts w:cs="Times New Roman"/>
          <w:i/>
          <w:noProof/>
          <w:lang w:val="en-US"/>
        </w:rPr>
        <w:t>Archiefterminologie</w:t>
      </w:r>
      <w:r w:rsidRPr="002956AE">
        <w:rPr>
          <w:rFonts w:cs="Times New Roman"/>
          <w:noProof/>
          <w:lang w:val="en-US"/>
        </w:rPr>
        <w:t>, n. 10 (toelichting).</w:t>
      </w:r>
      <w:r w:rsidRPr="00025026">
        <w:rPr>
          <w:rFonts w:cs="Times New Roman"/>
        </w:rPr>
        <w:fldChar w:fldCharType="end"/>
      </w:r>
    </w:p>
  </w:footnote>
  <w:footnote w:id="8">
    <w:p w:rsidR="0090515F" w:rsidRPr="00025026" w:rsidRDefault="0090515F" w:rsidP="000A57BD">
      <w:pPr>
        <w:pStyle w:val="Voetnoottekst"/>
        <w:rPr>
          <w:rFonts w:cs="Times New Roman"/>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"URL" : "http://www2.archivists.org/glossary/terms/f/fonds", "author" : [ { "dropping-particle" : "", "family" : "Pearce-Moses", "given" : "R.", "non-dropping-particle" : "", "parse-names" : false, "suffix" : "" } ], "id" : "ITEM-1", "issued" : { "date-parts" : [ [ "0" ] ] }, "title" : "Glossary of Archival and Records Terminology. Fonds", "type" : "webpage" }, "uris" : [ "http://www.mendeley.com/documents/?uuid=4926ec6a-702c-4efa-8ea5-9d031a0ced89" ] } ], "mendeley" : { "formattedCitation" : "&lt;span style=\"font-variant:small-caps;\"&gt;R. Pearce-Moses&lt;/span&gt;, \u201cGlossary of Archival and Records Terminology. Fonds,\u201d n.d., http://www2.archivists.org/glossary/terms/f/fonds.", "manualFormatting" : "R. Pearce-Moses, \u201cGlossary of Archival and Records Terminology. Fonds,\u201d (online): http://www2.archivists.org/glossary/terms/f/fonds (12 februari 2015).", "plainTextFormattedCitation" : "R. Pearce-Moses, \u201cGlossary of Archival and Records Terminology. Fonds,\u201d n.d., http://www2.archivists.org/glossary/terms/f/fonds.", "previouslyFormattedCitation" : "&lt;span style=\"font-variant:small-caps;\"&gt;R. Pearce-Moses&lt;/span&gt;, \u201cGlossary of Archival and Records Terminology. Fonds,\u201d n.d., http://www2.archivists.org/glossary/terms/f/fonds." }, "properties" : { "noteIndex" : 0 }, "schema" : "https://github.com/citation-style-language/schema/raw/master/csl-citation.json" }</w:instrText>
      </w:r>
      <w:r w:rsidRPr="00025026">
        <w:rPr>
          <w:rFonts w:cs="Times New Roman"/>
        </w:rPr>
        <w:fldChar w:fldCharType="separate"/>
      </w:r>
      <w:r w:rsidRPr="00025026">
        <w:rPr>
          <w:rFonts w:cs="Times New Roman"/>
          <w:smallCaps/>
          <w:noProof/>
          <w:lang w:val="en-US"/>
        </w:rPr>
        <w:t>R. Pearce-Moses</w:t>
      </w:r>
      <w:r w:rsidRPr="00025026">
        <w:rPr>
          <w:rFonts w:cs="Times New Roman"/>
          <w:noProof/>
          <w:lang w:val="en-US"/>
        </w:rPr>
        <w:t xml:space="preserve">, “Glossary of Archival and Records Terminology. </w:t>
      </w:r>
      <w:r>
        <w:rPr>
          <w:rFonts w:cs="Times New Roman"/>
          <w:noProof/>
        </w:rPr>
        <w:t>Fonds,” (online):</w:t>
      </w:r>
      <w:r w:rsidRPr="00025026">
        <w:rPr>
          <w:rFonts w:cs="Times New Roman"/>
          <w:noProof/>
        </w:rPr>
        <w:t xml:space="preserve"> http://www2.archivists.org/glossary/terms/f/fonds (12 februari 2015).</w:t>
      </w:r>
      <w:r w:rsidRPr="00025026">
        <w:rPr>
          <w:rFonts w:cs="Times New Roman"/>
        </w:rPr>
        <w:fldChar w:fldCharType="end"/>
      </w:r>
    </w:p>
  </w:footnote>
  <w:footnote w:id="9">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"id" : "ITEM-1", "issued" : { "date-parts" : [ [ "2008" ] ] }, "page" : "698", "publisher" : "Bureau of Canadian Archivists", "publisher-place" : "Ottawa", "title" : "Rules for Archival Description", "type" : "book" }, "locator" : "D-5", "uris" : [ "http://www.mendeley.com/documents/?uuid=8e0c66e6-2380-438b-94f6-fc1ea55d9578" ] } ], "mendeley" : { "formattedCitation" : "&lt;i&gt;Rules for Archival Description&lt;/i&gt;, Ottawa: Bureau of Canadian Archivists, 2008, p. D\u20135.", "plainTextFormattedCitation" : "Rules for Archival Description, Ottawa: Bureau of Canadian Archivists, 2008, p. D\u20135.", "previouslyFormattedCitation" : "&lt;i&gt;Rules for Archival Description&lt;/i&gt;, Ottawa: Bureau of Canadian Archivists, 2008, p. D\u20135." }, "properties" : { "noteIndex" : 0 }, "schema" : "https://github.com/citation-style-language/schema/raw/master/csl-citation.json" }</w:instrText>
      </w:r>
      <w:r w:rsidRPr="00025026">
        <w:rPr>
          <w:rFonts w:cs="Times New Roman"/>
        </w:rPr>
        <w:fldChar w:fldCharType="separate"/>
      </w:r>
      <w:r w:rsidRPr="000A57BD">
        <w:rPr>
          <w:rFonts w:cs="Times New Roman"/>
          <w:i/>
          <w:noProof/>
          <w:lang w:val="en-US"/>
        </w:rPr>
        <w:t>Rules for Archival Description</w:t>
      </w:r>
      <w:r w:rsidRPr="000A57BD">
        <w:rPr>
          <w:rFonts w:cs="Times New Roman"/>
          <w:noProof/>
          <w:lang w:val="en-US"/>
        </w:rPr>
        <w:t>, Ottawa: Bureau of Canadian Archivists, 2008, p. D–5.</w:t>
      </w:r>
      <w:r w:rsidRPr="00025026">
        <w:rPr>
          <w:rFonts w:cs="Times New Roman"/>
        </w:rPr>
        <w:fldChar w:fldCharType="end"/>
      </w:r>
    </w:p>
  </w:footnote>
  <w:footnote w:id="10">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"id" : "ITEM-1", "issued" : { "date-parts" : [ [ "2000" ] ] }, "page" : "90", "publisher" : "International Council on Archives", "publisher-place" : "Ottawa", "title" : "ISAD(G): General International Standard Archival Description", "type" : "book" }, "locator" : "10", "uris" : [ "http://www.mendeley.com/documents/?uuid=7c77cb05-3dbd-46d9-ac9c-2fd6a53b35cc" ] } ], "mendeley" : { "formattedCitation" : "&lt;i&gt;ISAD(G): General International Standard Archival Description&lt;/i&gt;, Ottawa: International Council on Archives, 2000, p. 10.", "plainTextFormattedCitation" : "ISAD(G): General International Standard Archival Description, Ottawa: International Council on Archives, 2000, p. 10.", "previouslyFormattedCitation" : "&lt;i&gt;ISAD(G): General International Standard Archival Description&lt;/i&gt;, Ottawa: International Council on Archives, 2000, p. 10." }, "properties" : { "noteIndex" : 0 }, "schema" : "https://github.com/citation-style-language/schema/raw/master/csl-citation.json" }</w:instrText>
      </w:r>
      <w:r w:rsidRPr="00025026">
        <w:rPr>
          <w:rFonts w:cs="Times New Roman"/>
        </w:rPr>
        <w:fldChar w:fldCharType="separate"/>
      </w:r>
      <w:r w:rsidRPr="000A57BD">
        <w:rPr>
          <w:rFonts w:cs="Times New Roman"/>
          <w:i/>
          <w:noProof/>
          <w:lang w:val="en-US"/>
        </w:rPr>
        <w:t>ISAD(G): General International Standard Archival Description</w:t>
      </w:r>
      <w:r w:rsidRPr="000A57BD">
        <w:rPr>
          <w:rFonts w:cs="Times New Roman"/>
          <w:noProof/>
          <w:lang w:val="en-US"/>
        </w:rPr>
        <w:t>, Ottawa: International Council on Archives, 2000, p. 10.</w:t>
      </w:r>
      <w:r w:rsidRPr="00025026">
        <w:rPr>
          <w:rFonts w:cs="Times New Roman"/>
        </w:rPr>
        <w:fldChar w:fldCharType="end"/>
      </w:r>
    </w:p>
  </w:footnote>
  <w:footnote w:id="11">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Pr>
          <w:rFonts w:cs="Times New Roman"/>
        </w:rPr>
        <w:instrText>ADDIN CSL_CITATION { "citationItems" : [ { "id" : "ITEM-1", "itemData" : { "id" : "ITEM-1", "issued" : { "date-parts" : [ [ "2004" ] ] }, "page" : "1-98", "publisher" : "Vlaamse Vereniging voor Bibliotheek-, Archief- en Documentatiewezen", "publisher-place" : "Antwerpen-Leuven-Amsterdam", "title" : "ISAD(G): Algemene Internationale Norm voor Archivistisch Beschrijven. Vertaling van de tweede uitgave", "type" : "book" }, "locator" : "7", "uris" : [ "http://www.mendeley.com/documents/?uuid=8de5ac1e-8d37-469f-9202-4ca820beda91" ] } ], "mendeley" : { "formattedCitation" : "&lt;i&gt;ISAD(G): Algemene Internationale Norm voor Archivistisch Beschrijven. Vertaling van de tweede uitgave&lt;/i&gt;, Antwerpen-Leuven-Amsterdam: Vlaamse Vereniging voor Bibliotheek-, Archief- en Documentatiewezen, 2004, p. 7.", "plainTextFormattedCitation" : "ISAD(G): Algemene Internationale Norm voor Archivistisch Beschrijven. Vertaling van de tweede uitgave, Antwerpen-Leuven-Amsterdam: Vlaamse Vereniging voor Bibliotheek-, Archief- en Documentatiewezen, 2004, p. 7.", "previouslyFormattedCitation" : "&lt;i&gt;ISAD(G): Algemene Internationale Norm voor Archivistisch Beschrijven. Vertaling van de tweede uitgave&lt;/i&gt;, Antwerpen-Leuven-Amsterdam: Vlaamse Vereniging voor Bibliotheek-, Archief- en Documentatiewezen, 2004, p. 7." }, "properties" : { "noteIndex" : 0 }, "schema" : "https://github.com/citation-style-language/schema/raw/master/csl-citation.json" }</w:instrText>
      </w:r>
      <w:r w:rsidRPr="00025026">
        <w:rPr>
          <w:rFonts w:cs="Times New Roman"/>
        </w:rPr>
        <w:fldChar w:fldCharType="separate"/>
      </w:r>
      <w:r w:rsidRPr="002956AE">
        <w:rPr>
          <w:rFonts w:cs="Times New Roman"/>
          <w:i/>
          <w:noProof/>
        </w:rPr>
        <w:t>ISAD(G): Algemene Internationale Norm voor Archivistisch Beschrijven. Vertaling van de tweede uitgave</w:t>
      </w:r>
      <w:r w:rsidRPr="002956AE">
        <w:rPr>
          <w:rFonts w:cs="Times New Roman"/>
          <w:noProof/>
        </w:rPr>
        <w:t>, Antwerpen-Leuven-Amsterdam: Vlaamse Vereniging voor Bibliotheek-, Archief- en Documentatiewezen, 2004, p. 7.</w:t>
      </w:r>
      <w:r w:rsidRPr="00025026">
        <w:rPr>
          <w:rFonts w:cs="Times New Roman"/>
        </w:rPr>
        <w:fldChar w:fldCharType="end"/>
      </w:r>
      <w:r w:rsidRPr="00025026">
        <w:rPr>
          <w:rFonts w:cs="Times New Roman"/>
        </w:rPr>
        <w:t xml:space="preserve"> De volgende opmerkelijke passage is </w:t>
      </w:r>
      <w:r>
        <w:rPr>
          <w:rFonts w:cs="Times New Roman"/>
        </w:rPr>
        <w:t>het vermelden</w:t>
      </w:r>
      <w:r w:rsidRPr="00025026">
        <w:rPr>
          <w:rFonts w:cs="Times New Roman"/>
        </w:rPr>
        <w:t xml:space="preserve"> waard: </w:t>
      </w:r>
      <w:r w:rsidRPr="00025026">
        <w:rPr>
          <w:rFonts w:cs="Times New Roman"/>
          <w:i/>
        </w:rPr>
        <w:t xml:space="preserve">“Het origineel is in het Engels. Deze vertaling is slechts een referentiedocument. Het is geen officieel document.” </w:t>
      </w:r>
      <w:r w:rsidRPr="00025026">
        <w:rPr>
          <w:rFonts w:cs="Times New Roman"/>
        </w:rPr>
        <w:fldChar w:fldCharType="begin" w:fldLock="1"/>
      </w:r>
      <w:r>
        <w:rPr>
          <w:rFonts w:cs="Times New Roman"/>
        </w:rPr>
        <w:instrText>ADDIN CSL_CITATION { "citationItems" : [ { "id" : "ITEM-1", "itemData" : { "id" : "ITEM-1", "issued" : { "date-parts" : [ [ "2004" ] ] }, "page" : "1-98", "publisher" : "Vlaamse Vereniging voor Bibliotheek-, Archief- en Documentatiewezen", "publisher-place" : "Antwerpen-Leuven-Amsterdam", "title" : "ISAD(G): Algemene Internationale Norm voor Archivistisch Beschrijven. Vertaling van de tweede uitgave", "type" : "book" }, "locator" : "[IV]", "uris" : [ "http://www.mendeley.com/documents/?uuid=8de5ac1e-8d37-469f-9202-4ca820beda91" ] } ], "mendeley" : { "formattedCitation" : "&lt;i&gt;ISAD(G): Algemene Internationale Norm voor Archivistisch Beschrijven. Vertaling van de tweede uitgave&lt;/i&gt;, [IV].", "plainTextFormattedCitation" : "ISAD(G): Algemene Internationale Norm voor Archivistisch Beschrijven. Vertaling van de tweede uitgave, [IV].", "previouslyFormattedCitation" : "&lt;i&gt;ISAD(G): Algemene Internationale Norm voor Archivistisch Beschrijven. Vertaling van de tweede uitgave&lt;/i&gt;, [IV]." }, "properties" : { "noteIndex" : 0 }, "schema" : "https://github.com/citation-style-language/schema/raw/master/csl-citation.json" }</w:instrText>
      </w:r>
      <w:r w:rsidRPr="00025026">
        <w:rPr>
          <w:rFonts w:cs="Times New Roman"/>
        </w:rPr>
        <w:fldChar w:fldCharType="separate"/>
      </w:r>
      <w:r w:rsidRPr="000A57BD">
        <w:rPr>
          <w:rFonts w:cs="Times New Roman"/>
          <w:i/>
          <w:noProof/>
        </w:rPr>
        <w:t>ISAD(G): Algemene Internationale Norm voor Archivistisch Beschrijven. Vertaling van de tweede uitgave</w:t>
      </w:r>
      <w:r w:rsidRPr="000A57BD">
        <w:rPr>
          <w:rFonts w:cs="Times New Roman"/>
          <w:noProof/>
        </w:rPr>
        <w:t>, [IV].</w:t>
      </w:r>
      <w:r w:rsidRPr="00025026">
        <w:rPr>
          <w:rFonts w:cs="Times New Roman"/>
        </w:rPr>
        <w:fldChar w:fldCharType="end"/>
      </w:r>
      <w:r w:rsidRPr="00025026">
        <w:rPr>
          <w:rFonts w:cs="Times New Roman"/>
        </w:rPr>
        <w:t xml:space="preserve"> Dit wil zeggen dat deze vertaling, zoals duidelijk wordt gesteld, niet als een officiële standaard kan worden gebruikt. Er moet steeds teruggevallen worden op de Engelstalige versie. Toch biedt de International Council on </w:t>
      </w:r>
      <w:proofErr w:type="spellStart"/>
      <w:r w:rsidRPr="00025026">
        <w:rPr>
          <w:rFonts w:cs="Times New Roman"/>
        </w:rPr>
        <w:t>Archives</w:t>
      </w:r>
      <w:proofErr w:type="spellEnd"/>
      <w:r w:rsidRPr="00025026">
        <w:rPr>
          <w:rFonts w:cs="Times New Roman"/>
        </w:rPr>
        <w:t xml:space="preserve"> verschillende vertalingen aan op de website, inclusief de Nederlandstalige. </w:t>
      </w:r>
      <w:r w:rsidRPr="00025026">
        <w:rPr>
          <w:rFonts w:cs="Times New Roman"/>
        </w:rPr>
        <w:fldChar w:fldCharType="begin" w:fldLock="1"/>
      </w:r>
      <w:r>
        <w:rPr>
          <w:rFonts w:cs="Times New Roman"/>
        </w:rPr>
        <w:instrText>ADDIN CSL_CITATION { "citationItems" : [ { "id" : "ITEM-1", "itemData" : { "URL" : "http://www.ica.org/10207/standards/isadg-general-international-standard-archival-description-second-edition.html", "id" : "ITEM-1", "issued" : { "date-parts" : [ [ "0" ] ] }, "title" : "Standards. ISAD(G): General International Standard Archival Description - Second edition", "type" : "webpage" }, "uris" : [ "http://www.mendeley.com/documents/?uuid=1e95d7fc-3cda-4692-952c-38363aea97fc" ] } ], "mendeley" : { "formattedCitation" : "\u201cStandards. ISAD(G): General International Standard Archival Description - Second edition,\u201d n.d., http://www.ica.org/10207/standards/isadg-general-international-standard-archival-description-second-edition.html.", "manualFormatting" : "\u201cStandards. ISAD(G): General International Standard Archival Description - Second edition,\u201d (online): http://www.ica.org/10207/standards/isadg-general-international-standard-archival-description-second-edition.html (12 februari 2015).", "plainTextFormattedCitation" : "\u201cStandards. ISAD(G): General International Standard Archival Description - Second edition,\u201d n.d., http://www.ica.org/10207/standards/isadg-general-international-standard-archival-description-second-edition.html.", "previouslyFormattedCitation" : "\u201cStandards. ISAD(G): General International Standard Archival Description - Second edition,\u201d n.d., http://www.ica.org/10207/standards/isadg-general-international-standard-archival-description-second-edition.html." }, "properties" : { "noteIndex" : 0 }, "schema" : "https://github.com/citation-style-language/schema/raw/master/csl-citation.json" }</w:instrText>
      </w:r>
      <w:r w:rsidRPr="00025026">
        <w:rPr>
          <w:rFonts w:cs="Times New Roman"/>
        </w:rPr>
        <w:fldChar w:fldCharType="separate"/>
      </w:r>
      <w:r w:rsidRPr="00025026">
        <w:rPr>
          <w:rFonts w:cs="Times New Roman"/>
          <w:noProof/>
          <w:lang w:val="en-US"/>
        </w:rPr>
        <w:t xml:space="preserve">“Standards. ISAD(G): General International Standard Archival </w:t>
      </w:r>
      <w:r>
        <w:rPr>
          <w:rFonts w:cs="Times New Roman"/>
          <w:noProof/>
          <w:lang w:val="en-US"/>
        </w:rPr>
        <w:t>Description - Second edition,” (online):</w:t>
      </w:r>
      <w:r w:rsidRPr="00025026">
        <w:rPr>
          <w:rFonts w:cs="Times New Roman"/>
          <w:noProof/>
          <w:lang w:val="en-US"/>
        </w:rPr>
        <w:t xml:space="preserve"> http://www.ica.org/10207/standards/isadg-general-international-standard-archival-description-second-edition.html (12 februari 2015).</w:t>
      </w:r>
      <w:r w:rsidRPr="00025026">
        <w:rPr>
          <w:rFonts w:cs="Times New Roman"/>
        </w:rPr>
        <w:fldChar w:fldCharType="end"/>
      </w:r>
    </w:p>
  </w:footnote>
  <w:footnote w:id="12">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sidRPr="00025026">
        <w:rPr>
          <w:rFonts w:cs="Times New Roman"/>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"49", "suffix" : ", noot 17", "uris" : [ "http://www.mendeley.com/documents/?uuid=e7ca5426-95c3-4509-9e4b-d06f3e7ee699" ] } ], "mendeley" : { "formattedCitation" : "&lt;span style=\"font-variant:small-caps;\"&gt;G. Yeo&lt;/span&gt;, \u201cThe Conceptual Fonds and the Physical Collection,\u201d &lt;i&gt;Archivaria&lt;/i&gt; 73 (2012): p. 49, noot 17.", "plainTextFormattedCitation" : "G. Yeo, \u201cThe Conceptual Fonds and the Physical Collection,\u201d Archivaria 73 (2012): p. 49, noot 17.", "previouslyFormattedCitation" : "&lt;span style=\"font-variant:small-caps;\"&gt;G. Yeo&lt;/span&gt;, \u201cThe Conceptual Fonds and the Physical Collection,\u201d &lt;i&gt;Archivaria&lt;/i&gt; 73 (2012): p. 49, noot 17." }, "properties" : { "noteIndex" : 0 }, "schema" : "https://github.com/citation-style-language/schema/raw/master/csl-citation.json" }</w:instrText>
      </w:r>
      <w:r w:rsidRPr="00025026">
        <w:rPr>
          <w:rFonts w:cs="Times New Roman"/>
        </w:rPr>
        <w:fldChar w:fldCharType="separate"/>
      </w:r>
      <w:r w:rsidRPr="00025026">
        <w:rPr>
          <w:rFonts w:cs="Times New Roman"/>
          <w:smallCaps/>
          <w:noProof/>
          <w:lang w:val="en-US"/>
        </w:rPr>
        <w:t>G. Yeo</w:t>
      </w:r>
      <w:r w:rsidRPr="00025026">
        <w:rPr>
          <w:rFonts w:cs="Times New Roman"/>
          <w:noProof/>
          <w:lang w:val="en-US"/>
        </w:rPr>
        <w:t xml:space="preserve">, “The Conceptual Fonds and the Physical Collection,” </w:t>
      </w:r>
      <w:r w:rsidRPr="00025026">
        <w:rPr>
          <w:rFonts w:cs="Times New Roman"/>
          <w:i/>
          <w:noProof/>
          <w:lang w:val="en-US"/>
        </w:rPr>
        <w:t>Archivaria</w:t>
      </w:r>
      <w:r w:rsidRPr="00025026">
        <w:rPr>
          <w:rFonts w:cs="Times New Roman"/>
          <w:noProof/>
          <w:lang w:val="en-US"/>
        </w:rPr>
        <w:t xml:space="preserve"> 73 (2012): p. 49, noot 17.</w:t>
      </w:r>
      <w:r w:rsidRPr="00025026">
        <w:rPr>
          <w:rFonts w:cs="Times New Roman"/>
        </w:rPr>
        <w:fldChar w:fldCharType="end"/>
      </w:r>
    </w:p>
  </w:footnote>
  <w:footnote w:id="13">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"URL" : "http://www2.archivists.org/glossary/terms/c/collection", "author" : [ { "dropping-particle" : "", "family" : "Pearce-Moses", "given" : "R.", "non-dropping-particle" : "", "parse-names" : false, "suffix" : "" } ], "id" : "ITEM-1", "issued" : { "date-parts" : [ [ "0" ] ] }, "title" : "Glossary of Archival and Records Terminology. Collection", "type" : "webpage" }, "uris" : [ "http://www.mendeley.com/documents/?uuid=f8fe7bde-4413-48e4-93fe-9c169e3a3fa6" ] } ], "mendeley" : { "formattedCitation" : "&lt;span style=\"font-variant:small-caps;\"&gt;R. Pearce-Moses&lt;/span&gt;, \u201cGlossary of Archival and Records Terminology. Collection,\u201d n.d., http://www2.archivists.org/glossary/terms/c/collection.", "manualFormatting" : "R. Pearce-Moses, \u201cGlossary of Archival and Records Temrinology. Collection,\u201d [collection], http://www2.archivists.org/glossary/terms/c/collection (12 februari 2015).", "plainTextFormattedCitation" : "R. Pearce-Moses, \u201cGlossary of Archival and Records Terminology. Collection,\u201d n.d., http://www2.archivists.org/glossary/terms/c/collection.", "previouslyFormattedCitation" : "&lt;span style=\"font-variant:small-caps;\"&gt;R. Pearce-Moses&lt;/span&gt;, \u201cGlossary of Archival and Records Terminology. Collection,\u201d n.d., http://www2.archivists.org/glossary/terms/c/collection." }, "properties" : { "noteIndex" : 0 }, "schema" : "https://github.com/citation-style-language/schema/raw/master/csl-citation.json" }</w:instrText>
      </w:r>
      <w:r w:rsidRPr="00025026">
        <w:rPr>
          <w:rFonts w:cs="Times New Roman"/>
        </w:rPr>
        <w:fldChar w:fldCharType="separate"/>
      </w:r>
      <w:r w:rsidRPr="00025026">
        <w:rPr>
          <w:rFonts w:cs="Times New Roman"/>
          <w:smallCaps/>
          <w:noProof/>
          <w:lang w:val="en-US"/>
        </w:rPr>
        <w:t>R. Pearce-Moses</w:t>
      </w:r>
      <w:r w:rsidRPr="00025026">
        <w:rPr>
          <w:rFonts w:cs="Times New Roman"/>
          <w:noProof/>
          <w:lang w:val="en-US"/>
        </w:rPr>
        <w:t>, “Glossary of Archival and Records Temrinology. Collection,” [collection], http://www2.archivists.org/glossary/terms/c/collection (12 februari 2015).</w:t>
      </w:r>
      <w:r w:rsidRPr="00025026">
        <w:rPr>
          <w:rFonts w:cs="Times New Roman"/>
        </w:rPr>
        <w:fldChar w:fldCharType="end"/>
      </w:r>
    </w:p>
  </w:footnote>
  <w:footnote w:id="14">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"id" : "ITEM-1", "issued" : { "date-parts" : [ [ "2008" ] ] }, "page" : "698", "publisher" : "Bureau of Canadian Archivists", "publisher-place" : "Ottawa", "title" : "Rules for Archival Description", "type" : "book" }, "locator" : "D-3", "uris" : [ "http://www.mendeley.com/documents/?uuid=8e0c66e6-2380-438b-94f6-fc1ea55d9578" ] } ], "mendeley" : { "formattedCitation" : "&lt;i&gt;Rules for Archival Description&lt;/i&gt;, D\u20133.", "plainTextFormattedCitation" : "Rules for Archival Description, D\u20133.", "previouslyFormattedCitation" : "&lt;i&gt;Rules for Archival Description&lt;/i&gt;, D\u20133." }, "properties" : { "noteIndex" : 0 }, "schema" : "https://github.com/citation-style-language/schema/raw/master/csl-citation.json" }</w:instrText>
      </w:r>
      <w:r w:rsidRPr="00025026">
        <w:rPr>
          <w:rFonts w:cs="Times New Roman"/>
        </w:rPr>
        <w:fldChar w:fldCharType="separate"/>
      </w:r>
      <w:r w:rsidRPr="000A57BD">
        <w:rPr>
          <w:rFonts w:cs="Times New Roman"/>
          <w:i/>
          <w:noProof/>
          <w:lang w:val="en-US"/>
        </w:rPr>
        <w:t>Rules for Archival Description</w:t>
      </w:r>
      <w:r w:rsidRPr="000A57BD">
        <w:rPr>
          <w:rFonts w:cs="Times New Roman"/>
          <w:noProof/>
          <w:lang w:val="en-US"/>
        </w:rPr>
        <w:t>, D–3.</w:t>
      </w:r>
      <w:r w:rsidRPr="00025026">
        <w:rPr>
          <w:rFonts w:cs="Times New Roman"/>
        </w:rPr>
        <w:fldChar w:fldCharType="end"/>
      </w:r>
    </w:p>
  </w:footnote>
  <w:footnote w:id="15">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"id" : "ITEM-1", "issued" : { "date-parts" : [ [ "2000" ] ] }, "page" : "90", "publisher" : "International Council on Archives", "publisher-place" : "Ottawa", "title" : "ISAD(G): General International Standard Archival Description", "type" : "book" }, "locator" : "10", "uris" : [ "http://www.mendeley.com/documents/?uuid=7c77cb05-3dbd-46d9-ac9c-2fd6a53b35cc" ] } ], "mendeley" : { "formattedCitation" : "&lt;i&gt;ISAD(G): General International Standard Archival Description&lt;/i&gt;, 10.", "plainTextFormattedCitation" : "ISAD(G): General International Standard Archival Description, 10.", "previouslyFormattedCitation" : "&lt;i&gt;ISAD(G): General International Standard Archival Description&lt;/i&gt;, 10." }, "properties" : { "noteIndex" : 0 }, "schema" : "https://github.com/citation-style-language/schema/raw/master/csl-citation.json" }</w:instrText>
      </w:r>
      <w:r w:rsidRPr="00025026">
        <w:rPr>
          <w:rFonts w:cs="Times New Roman"/>
        </w:rPr>
        <w:fldChar w:fldCharType="separate"/>
      </w:r>
      <w:r w:rsidRPr="000A57BD">
        <w:rPr>
          <w:rFonts w:cs="Times New Roman"/>
          <w:i/>
          <w:noProof/>
          <w:lang w:val="en-US"/>
        </w:rPr>
        <w:t>ISAD(G): General International Standard Archival Description</w:t>
      </w:r>
      <w:r w:rsidRPr="000A57BD">
        <w:rPr>
          <w:rFonts w:cs="Times New Roman"/>
          <w:noProof/>
          <w:lang w:val="en-US"/>
        </w:rPr>
        <w:t>, 10.</w:t>
      </w:r>
      <w:r w:rsidRPr="00025026">
        <w:rPr>
          <w:rFonts w:cs="Times New Roman"/>
        </w:rPr>
        <w:fldChar w:fldCharType="end"/>
      </w:r>
    </w:p>
  </w:footnote>
  <w:footnote w:id="16">
    <w:p w:rsidR="0090515F" w:rsidRPr="00025026" w:rsidRDefault="0090515F" w:rsidP="000A57BD">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"Jenkinson", "given" : "H.", "non-dropping-particle" : "", "parse-names" : false, "suffix" : "" } ], "id" : "ITEM-1", "issued" : { "date-parts" : [ [ "1948" ] ] }, "page" : "31", "publisher-place" : "Londen", "title" : "The English Archivist: A New Profession", "type" : "book" }, "locator" : "4", "uris" : [ "http://www.mendeley.com/documents/?uuid=61192148-8b13-4eee-86cc-8b13189b937a" ] }, { "id" : "ITEM-2", "itemData" : { "author" : [ { "dropping-particle" : "", "family" : "Yeo", "given" : "G.", "non-dropping-particle" : "", "parse-names" : false, "suffix" : "" } ], "container-title" : "Archivaria", "id" : "ITEM-2", "issued" : { "date-parts" : [ [ "2012" ] ] }, "page" : "43-80", "title" : "The Conceptual Fonds and the Physical Collection", "type" : "article-journal", "volume" : "73" }, "locator" : "49-50", "uris" : [ "http://www.mendeley.com/documents/?uuid=e7ca5426-95c3-4509-9e4b-d06f3e7ee699" ] } ], "mendeley" : { "formattedCitation" : "&lt;span style=\"font-variant:small-caps;\"&gt;H. Jenkinson&lt;/span&gt;, &lt;i&gt;The English Archivist: A New Profession&lt;/i&gt;, Londen, 1948, p. 4; &lt;span style=\"font-variant:small-caps;\"&gt;Yeo&lt;/span&gt;, \u201cThe Conceptual Fonds and the Physical Collection,\u201d p. 49\u201350.", "plainTextFormattedCitation" : "H. Jenkinson, The English Archivist: A New Profession, Londen, 1948, p. 4; Yeo, \u201cThe Conceptual Fonds and the Physical Collection,\u201d p. 49\u201350.", "previouslyFormattedCitation" : "&lt;span style=\"font-variant:small-caps;\"&gt;H. Jenkinson&lt;/span&gt;, &lt;i&gt;The English Archivist: A New Profession&lt;/i&gt;, Londen, 1948, p. 4; &lt;span style=\"font-variant:small-caps;\"&gt;Yeo&lt;/span&gt;, \u201cThe Conceptual Fonds and the Physical Collection,\u201d p. 49\u201350." }, "properties" : { "noteIndex" : 0 }, "schema" : "https://github.com/citation-style-language/schema/raw/master/csl-citation.json" }</w:instrText>
      </w:r>
      <w:r w:rsidRPr="00025026">
        <w:rPr>
          <w:rFonts w:cs="Times New Roman"/>
        </w:rPr>
        <w:fldChar w:fldCharType="separate"/>
      </w:r>
      <w:r w:rsidRPr="000A57BD">
        <w:rPr>
          <w:rFonts w:cs="Times New Roman"/>
          <w:smallCaps/>
          <w:noProof/>
          <w:lang w:val="en-US"/>
        </w:rPr>
        <w:t>H. Jenkinson</w:t>
      </w:r>
      <w:r w:rsidRPr="000A57BD">
        <w:rPr>
          <w:rFonts w:cs="Times New Roman"/>
          <w:noProof/>
          <w:lang w:val="en-US"/>
        </w:rPr>
        <w:t xml:space="preserve">, </w:t>
      </w:r>
      <w:r w:rsidRPr="000A57BD">
        <w:rPr>
          <w:rFonts w:cs="Times New Roman"/>
          <w:i/>
          <w:noProof/>
          <w:lang w:val="en-US"/>
        </w:rPr>
        <w:t>The English Archivist: A New Profession</w:t>
      </w:r>
      <w:r w:rsidRPr="000A57BD">
        <w:rPr>
          <w:rFonts w:cs="Times New Roman"/>
          <w:noProof/>
          <w:lang w:val="en-US"/>
        </w:rPr>
        <w:t xml:space="preserve">, Londen, 1948, p. 4; </w:t>
      </w:r>
      <w:r w:rsidRPr="000A57BD">
        <w:rPr>
          <w:rFonts w:cs="Times New Roman"/>
          <w:smallCaps/>
          <w:noProof/>
          <w:lang w:val="en-US"/>
        </w:rPr>
        <w:t>Yeo</w:t>
      </w:r>
      <w:r w:rsidRPr="000A57BD">
        <w:rPr>
          <w:rFonts w:cs="Times New Roman"/>
          <w:noProof/>
          <w:lang w:val="en-US"/>
        </w:rPr>
        <w:t>, “The Conceptual Fonds and the Physical Collection,” p. 49–50.</w:t>
      </w:r>
      <w:r w:rsidRPr="00025026">
        <w:rPr>
          <w:rFonts w:cs="Times New Roman"/>
        </w:rPr>
        <w:fldChar w:fldCharType="end"/>
      </w:r>
    </w:p>
  </w:footnote>
  <w:footnote w:id="17">
    <w:p w:rsidR="0090515F" w:rsidRPr="00025026" w:rsidRDefault="0090515F" w:rsidP="000A57BD">
      <w:pPr>
        <w:pStyle w:val="Voetnoottekst"/>
        <w:rPr>
          <w:rFonts w:cs="Times New Roman"/>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"8", "suffix" : "(toelichting)", "uris" : [ "http://www.mendeley.com/documents/?uuid=ee69cc64-e4df-494f-a811-622df11e047d" ] } ], "mendeley" : { "formattedCitation" : "&lt;span style=\"font-variant:small-caps;\"&gt;den Teuling&lt;/span&gt;, &lt;i&gt;Archiefterminologie&lt;/i&gt;, n. 8 (toelichting).", "plainTextFormattedCitation" : "den Teuling, Archiefterminologie, n. 8 (toelichting).", "previouslyFormattedCitation" : "&lt;span style=\"font-variant:small-caps;\"&gt;den Teuling&lt;/span&gt;, &lt;i&gt;Archiefterminologie&lt;/i&gt;, n. 8 (toelichting)." }, "properties" : { "noteIndex" : 0 }, "schema" : "https://github.com/citation-style-language/schema/raw/master/csl-citation.json" }</w:instrText>
      </w:r>
      <w:r w:rsidRPr="00025026">
        <w:rPr>
          <w:rFonts w:cs="Times New Roman"/>
        </w:rPr>
        <w:fldChar w:fldCharType="separate"/>
      </w:r>
      <w:r w:rsidRPr="00A37B20">
        <w:rPr>
          <w:rFonts w:cs="Times New Roman"/>
          <w:smallCaps/>
          <w:noProof/>
        </w:rPr>
        <w:t>den Teuling</w:t>
      </w:r>
      <w:r w:rsidRPr="00A37B20">
        <w:rPr>
          <w:rFonts w:cs="Times New Roman"/>
          <w:noProof/>
        </w:rPr>
        <w:t xml:space="preserve">, </w:t>
      </w:r>
      <w:r w:rsidRPr="00A37B20">
        <w:rPr>
          <w:rFonts w:cs="Times New Roman"/>
          <w:i/>
          <w:noProof/>
        </w:rPr>
        <w:t>Archiefterminologie</w:t>
      </w:r>
      <w:r w:rsidRPr="00A37B20">
        <w:rPr>
          <w:rFonts w:cs="Times New Roman"/>
          <w:noProof/>
        </w:rPr>
        <w:t>, n. 8 (toelichting).</w:t>
      </w:r>
      <w:r w:rsidRPr="00025026">
        <w:rPr>
          <w:rFonts w:cs="Times New Roman"/>
        </w:rPr>
        <w:fldChar w:fldCharType="end"/>
      </w:r>
    </w:p>
  </w:footnote>
  <w:footnote w:id="18">
    <w:p w:rsidR="0090515F" w:rsidRPr="00025026" w:rsidRDefault="0090515F" w:rsidP="000A57BD">
      <w:pPr>
        <w:pStyle w:val="Voetnoottekst"/>
        <w:rPr>
          <w:rFonts w:cs="Times New Roman"/>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sidRPr="00025026">
        <w:rPr>
          <w:rFonts w:cs="Times New Roman"/>
        </w:rPr>
        <w:instrText>ADDIN CSL_CITATION { "citationItems" : [ { "id" : "ITEM-1", "itemData" : { "author" : [ { "dropping-particle" : "", "family" : "Janssens", "given" : "G.", "non-dropping-particle" : "", "parse-names" : false, "suffix" : "" }, { "dropping-particle" : "", "family" : "Put", "given" : "E.", "non-dropping-particle" : "", "parse-names" : false, "suffix" : "" } ], "id" : "ITEM-1", "issued" : { "date-parts" : [ [ "2012" ] ] }, "page" : "1-202", "publisher" : "uitgave in eigen beheer", "title" : "Archivistiek: theorie en methodologie", "type" : "book" }, "locator" : "6", "uris" : [ "http://www.mendeley.com/documents/?uuid=1a27460e-ddd4-4098-bc59-38475d790a05" ] } ], "mendeley" : { "formattedCitation" : "&lt;span style=\"font-variant:small-caps;\"&gt;G. Janssens &amp; E. Put&lt;/span&gt;, &lt;i&gt;Archivistiek: theorie en methodologie&lt;/i&gt;, uitgave in eigen beheer, 2012, p. 6.", "plainTextFormattedCitation" : "G. Janssens &amp; E. Put, Archivistiek: theorie en methodologie, uitgave in eigen beheer, 2012, p. 6.", "previouslyFormattedCitation" : "&lt;span style=\"font-variant:small-caps;\"&gt;G. Janssens &amp; E. Put&lt;/span&gt;, &lt;i&gt;Archivistiek: theorie en methodologie&lt;/i&gt;, uitgave in eigen beheer, 2012, p. 6." }, "properties" : { "noteIndex" : 0 }, "schema" : "https://github.com/citation-style-language/schema/raw/master/csl-citation.json" }</w:instrText>
      </w:r>
      <w:r w:rsidRPr="00025026">
        <w:rPr>
          <w:rFonts w:cs="Times New Roman"/>
        </w:rPr>
        <w:fldChar w:fldCharType="separate"/>
      </w:r>
      <w:r w:rsidRPr="00025026">
        <w:rPr>
          <w:rFonts w:cs="Times New Roman"/>
          <w:smallCaps/>
          <w:noProof/>
        </w:rPr>
        <w:t>G. Janssens &amp; E. Put</w:t>
      </w:r>
      <w:r w:rsidRPr="00025026">
        <w:rPr>
          <w:rFonts w:cs="Times New Roman"/>
          <w:noProof/>
        </w:rPr>
        <w:t xml:space="preserve">, </w:t>
      </w:r>
      <w:r w:rsidRPr="00025026">
        <w:rPr>
          <w:rFonts w:cs="Times New Roman"/>
          <w:i/>
          <w:noProof/>
        </w:rPr>
        <w:t>Archivistiek: theorie en methodologie</w:t>
      </w:r>
      <w:r w:rsidRPr="00025026">
        <w:rPr>
          <w:rFonts w:cs="Times New Roman"/>
          <w:noProof/>
        </w:rPr>
        <w:t>, uitgave in eigen beheer, 2012, p. 6.</w:t>
      </w:r>
      <w:r w:rsidRPr="00025026">
        <w:rPr>
          <w:rFonts w:cs="Times New Roman"/>
        </w:rPr>
        <w:fldChar w:fldCharType="end"/>
      </w:r>
    </w:p>
  </w:footnote>
  <w:footnote w:id="19">
    <w:p w:rsidR="0090515F" w:rsidRPr="00025026" w:rsidRDefault="0090515F" w:rsidP="000A57BD">
      <w:pPr>
        <w:pStyle w:val="Voetnoottekst"/>
        <w:rPr>
          <w:rFonts w:cs="Times New Roman"/>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"7", "uris" : [ "http://www.mendeley.com/documents/?uuid=ee69cc64-e4df-494f-a811-622df11e047d" ] } ], "mendeley" : { "formattedCitation" : "&lt;span style=\"font-variant:small-caps;\"&gt;den Teuling&lt;/span&gt;, &lt;i&gt;Archiefterminologie&lt;/i&gt;, n. 7.", "plainTextFormattedCitation" : "den Teuling, Archiefterminologie, n. 7.", "previouslyFormattedCitation" : "&lt;span style=\"font-variant:small-caps;\"&gt;den Teuling&lt;/span&gt;, &lt;i&gt;Archiefterminologie&lt;/i&gt;, n. 7." }, "properties" : { "noteIndex" : 0 }, "schema" : "https://github.com/citation-style-language/schema/raw/master/csl-citation.json" }</w:instrText>
      </w:r>
      <w:r w:rsidRPr="00025026">
        <w:rPr>
          <w:rFonts w:cs="Times New Roman"/>
        </w:rPr>
        <w:fldChar w:fldCharType="separate"/>
      </w:r>
      <w:r w:rsidRPr="00A37B20">
        <w:rPr>
          <w:rFonts w:cs="Times New Roman"/>
          <w:smallCaps/>
          <w:noProof/>
        </w:rPr>
        <w:t>den Teuling</w:t>
      </w:r>
      <w:r w:rsidRPr="00A37B20">
        <w:rPr>
          <w:rFonts w:cs="Times New Roman"/>
          <w:noProof/>
        </w:rPr>
        <w:t xml:space="preserve">, </w:t>
      </w:r>
      <w:r w:rsidRPr="00A37B20">
        <w:rPr>
          <w:rFonts w:cs="Times New Roman"/>
          <w:i/>
          <w:noProof/>
        </w:rPr>
        <w:t>Archiefterminologie</w:t>
      </w:r>
      <w:r w:rsidRPr="00A37B20">
        <w:rPr>
          <w:rFonts w:cs="Times New Roman"/>
          <w:noProof/>
        </w:rPr>
        <w:t>, n. 7.</w:t>
      </w:r>
      <w:r w:rsidRPr="00025026">
        <w:rPr>
          <w:rFonts w:cs="Times New Roman"/>
        </w:rPr>
        <w:fldChar w:fldCharType="end"/>
      </w:r>
    </w:p>
  </w:footnote>
  <w:footnote w:id="20">
    <w:p w:rsidR="0090515F" w:rsidRPr="000A57BD" w:rsidRDefault="0090515F" w:rsidP="000A57BD">
      <w:pPr>
        <w:pStyle w:val="Voetnoottekst"/>
        <w:rPr>
          <w:rFonts w:cs="Times New Roman"/>
        </w:rPr>
      </w:pPr>
      <w:r w:rsidRPr="00025026">
        <w:rPr>
          <w:rStyle w:val="Voetnootmarkering"/>
          <w:rFonts w:cs="Times New Roman"/>
        </w:rPr>
        <w:footnoteRef/>
      </w:r>
      <w:r w:rsidRPr="000A57BD">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"label" : "note", "locator" : "7", "uris" : [ "http://www.mendeley.com/documents/?uuid=ee69cc64-e4df-494f-a811-622df11e047d" ] } ], "mendeley" : { "formattedCitation" : "Ibid.", "plainTextFormattedCitation" : "Ibid.", "previouslyFormattedCitation" : "Ibid." }, "properties" : { "noteIndex" : 0 }, "schema" : "https://github.com/citation-style-language/schema/raw/master/csl-citation.json" }</w:instrText>
      </w:r>
      <w:r w:rsidRPr="00025026">
        <w:rPr>
          <w:rFonts w:cs="Times New Roman"/>
        </w:rPr>
        <w:fldChar w:fldCharType="separate"/>
      </w:r>
      <w:r w:rsidRPr="00A37B20">
        <w:rPr>
          <w:rFonts w:cs="Times New Roman"/>
          <w:noProof/>
        </w:rPr>
        <w:t>Ibid.</w:t>
      </w:r>
      <w:r w:rsidRPr="00025026">
        <w:rPr>
          <w:rFonts w:cs="Times New Roman"/>
        </w:rPr>
        <w:fldChar w:fldCharType="end"/>
      </w:r>
    </w:p>
  </w:footnote>
  <w:footnote w:id="21">
    <w:p w:rsidR="0090515F" w:rsidRPr="00165F1A" w:rsidRDefault="0090515F" w:rsidP="000A57BD">
      <w:pPr>
        <w:pStyle w:val="Voetnoottekst"/>
        <w:rPr>
          <w:rFonts w:cs="Times New Roman"/>
        </w:rPr>
      </w:pPr>
      <w:r w:rsidRPr="00025026">
        <w:rPr>
          <w:rStyle w:val="Voetnootmarkering"/>
          <w:rFonts w:cs="Times New Roman"/>
        </w:rPr>
        <w:footnoteRef/>
      </w:r>
      <w:r w:rsidRPr="000A57BD">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"Verhaert", "given" : "R.", "non-dropping-particle" : "", "parse-names" : false, "suffix" : "" } ], "container-title" : "Wie klasseert, die vindt. Hedendaags documentbeheer en archiefbeheer in besturen en organisaties", "editor" : [ { "dropping-particle" : "", "family" : "Schoups", "given" : "I.", "non-dropping-particle" : "", "parse-names" : false, "suffix" : "" }, { "dropping-particle" : "", "family" : "Bruyne", "given" : "H.", "non-dropping-particle" : "De", "parse-names" : false, "suffix" : "" }, { "dropping-particle" : "", "family" : "Vanderborght", "given" : "J.", "non-dropping-particle" : "", "parse-names" : false, "suffix" : "" }, { "dropping-particle" : "", "family" : "Vanhoutte", "given" : "P.", "non-dropping-particle" : "", "parse-names" : false, "suffix" : "" }, { "dropping-particle" : "", "family" : "Verbeek", "given" : "M.", "non-dropping-particle" : "", "parse-names" : false, "suffix" : "" }, { "dropping-particle" : "", "family" : "Verhaert", "given" : "R.", "non-dropping-particle" : "", "parse-names" : false, "suffix" : "" } ], "id" : "ITEM-1", "issued" : { "date-parts" : [ [ "2013" ] ] }, "page" : "I.C.1-I.C.2", "publisher" : "Politeia", "publisher-place" : "Brussel", "title" : "Documentatie en archief: het onderscheid", "type" : "chapter" }, "locator" : "I.C.1", "uris" : [ "http://www.mendeley.com/documents/?uuid=ff529342-962c-4798-af1d-4b22ea95f493" ] } ], "mendeley" : { "formattedCitation" : "&lt;span style=\"font-variant:small-caps;\"&gt;R. Verhaert&lt;/span&gt;, \u201cDocumentatie en archief: het onderscheid,\u201d in: &lt;i&gt;Wie klasseert, die vindt. Hedendaags documentbeheer en archiefbeheer in besturen en organisaties&lt;/i&gt;, &lt;span style=\"font-variant:small-caps;\"&gt;I. Schoups, H. De Bruyne et al.&lt;/span&gt; (eds.), Brussel: Politeia, 2013, p. I.C.1.", "plainTextFormattedCitation" : "R. Verhaert, \u201cDocumentatie en archief: het onderscheid,\u201d in: Wie klasseert, die vindt. Hedendaags documentbeheer en archiefbeheer in besturen en organisaties, I. Schoups, H. De Bruyne et al. (eds.), Brussel: Politeia, 2013, p. I.C.1.", "previouslyFormattedCitation" : "&lt;span style=\"font-variant:small-caps;\"&gt;R. Verhaert&lt;/span&gt;, \u201cDocumentatie en archief: het onderscheid,\u201d in: &lt;i&gt;Wie klasseert, die vindt. Hedendaags documentbeheer en archiefbeheer in besturen en organisaties&lt;/i&gt;, &lt;span style=\"font-variant:small-caps;\"&gt;I. Schoups, H. De Bruyne et al.&lt;/span&gt; (eds.), Brussel: Politeia, 2013, p. I.C.1." }, "properties" : { "noteIndex" : 0 }, "schema" : "https://github.com/citation-style-language/schema/raw/master/csl-citation.json" }</w:instrText>
      </w:r>
      <w:r w:rsidRPr="00025026">
        <w:rPr>
          <w:rFonts w:cs="Times New Roman"/>
        </w:rPr>
        <w:fldChar w:fldCharType="separate"/>
      </w:r>
      <w:r w:rsidRPr="000A57BD">
        <w:rPr>
          <w:rFonts w:cs="Times New Roman"/>
          <w:smallCaps/>
          <w:noProof/>
        </w:rPr>
        <w:t>R. Verhaert</w:t>
      </w:r>
      <w:r w:rsidRPr="000A57BD">
        <w:rPr>
          <w:rFonts w:cs="Times New Roman"/>
          <w:noProof/>
        </w:rPr>
        <w:t xml:space="preserve">, “Documentatie en archief: het onderscheid,” in: </w:t>
      </w:r>
      <w:r w:rsidRPr="000A57BD">
        <w:rPr>
          <w:rFonts w:cs="Times New Roman"/>
          <w:i/>
          <w:noProof/>
        </w:rPr>
        <w:t>Wie klasseert, die vindt. Hedendaags documentbeheer en archiefbeheer in besturen en organisaties</w:t>
      </w:r>
      <w:r w:rsidRPr="000A57BD">
        <w:rPr>
          <w:rFonts w:cs="Times New Roman"/>
          <w:noProof/>
        </w:rPr>
        <w:t xml:space="preserve">, </w:t>
      </w:r>
      <w:r w:rsidRPr="000A57BD">
        <w:rPr>
          <w:rFonts w:cs="Times New Roman"/>
          <w:smallCaps/>
          <w:noProof/>
        </w:rPr>
        <w:t>I. Schoups, H. De Bruyne et al.</w:t>
      </w:r>
      <w:r w:rsidRPr="000A57BD">
        <w:rPr>
          <w:rFonts w:cs="Times New Roman"/>
          <w:noProof/>
        </w:rPr>
        <w:t xml:space="preserve"> (eds.), Brussel: Politeia, 2013, p. I.C.1.</w:t>
      </w:r>
      <w:r w:rsidRPr="00025026">
        <w:rPr>
          <w:rFonts w:cs="Times New Roman"/>
        </w:rPr>
        <w:fldChar w:fldCharType="end"/>
      </w:r>
    </w:p>
  </w:footnote>
  <w:footnote w:id="22">
    <w:p w:rsidR="0090515F" w:rsidRDefault="0090515F" w:rsidP="000A57BD">
      <w:pPr>
        <w:pStyle w:val="Voetnoottekst"/>
      </w:pPr>
      <w:r>
        <w:rPr>
          <w:rStyle w:val="Voetnootmarkering"/>
        </w:rPr>
        <w:footnoteRef/>
      </w:r>
      <w:r>
        <w:t xml:space="preserve"> </w:t>
      </w:r>
      <w:r>
        <w:fldChar w:fldCharType="begin" w:fldLock="1"/>
      </w:r>
      <w:r>
        <w:instrText>ADDIN CSL_CITATION { "citationItems" : [ { "id" : "ITEM-1", "itemData" : { "author" : [ { "dropping-particle" : "", "family" : "Verhaert", "given" : "R.", "non-dropping-particle" : "", "parse-names" : false, "suffix" : "" } ], "container-title" : "Wie klasseert, die vindt. Hedendaags documentbeheer en archiefbeheer in besturen en organisaties", "editor" : [ { "dropping-particle" : "", "family" : "Schoups", "given" : "I.", "non-dropping-particle" : "", "parse-names" : false, "suffix" : "" }, { "dropping-particle" : "", "family" : "Bruyne", "given" : "H.", "non-dropping-particle" : "De", "parse-names" : false, "suffix" : "" }, { "dropping-particle" : "", "family" : "Vanderborght", "given" : "J.", "non-dropping-particle" : "", "parse-names" : false, "suffix" : "" }, { "dropping-particle" : "", "family" : "Vanhoutte", "given" : "P.", "non-dropping-particle" : "", "parse-names" : false, "suffix" : "" }, { "dropping-particle" : "", "family" : "Verbeek", "given" : "M.", "non-dropping-particle" : "", "parse-names" : false, "suffix" : "" }, { "dropping-particle" : "", "family" : "Verhaert", "given" : "R.", "non-dropping-particle" : "", "parse-names" : false, "suffix" : "" } ], "id" : "ITEM-1", "issued" : { "date-parts" : [ [ "2013" ] ] }, "page" : "I.C.1-I.C.2", "publisher" : "Politeia", "publisher-place" : "Brussel", "title" : "Documentatie en archief: het onderscheid", "type" : "chapter" }, "locator" : "I.C.1", "uris" : [ "http://www.mendeley.com/documents/?uuid=ff529342-962c-4798-af1d-4b22ea95f493" ] } ], "mendeley" : { "formattedCitation" : "Ibid.", "plainTextFormattedCitation" : "Ibid.", "previouslyFormattedCitation" : "Ibid." }, "properties" : { "noteIndex" : 0 }, "schema" : "https://github.com/citation-style-language/schema/raw/master/csl-citation.json" }</w:instrText>
      </w:r>
      <w:r>
        <w:fldChar w:fldCharType="separate"/>
      </w:r>
      <w:r w:rsidRPr="002956AE">
        <w:rPr>
          <w:noProof/>
        </w:rPr>
        <w:t>Ibid.</w:t>
      </w:r>
      <w:r>
        <w:fldChar w:fldCharType="end"/>
      </w:r>
    </w:p>
  </w:footnote>
  <w:footnote w:id="23">
    <w:p w:rsidR="0090515F" w:rsidRPr="005C591F" w:rsidRDefault="0090515F" w:rsidP="000A57BD">
      <w:pPr>
        <w:pStyle w:val="Voetnoottekst"/>
      </w:pPr>
      <w:r>
        <w:rPr>
          <w:rStyle w:val="Voetnootmarkering"/>
        </w:rPr>
        <w:footnoteRef/>
      </w:r>
      <w:r>
        <w:t xml:space="preserve"> Eigen definitie. </w:t>
      </w:r>
      <w:r w:rsidRPr="005C591F">
        <w:t xml:space="preserve">De </w:t>
      </w:r>
      <w:r w:rsidRPr="00F87892">
        <w:rPr>
          <w:i/>
        </w:rPr>
        <w:t xml:space="preserve">Art </w:t>
      </w:r>
      <w:proofErr w:type="spellStart"/>
      <w:r w:rsidRPr="00F87892">
        <w:rPr>
          <w:i/>
        </w:rPr>
        <w:t>and</w:t>
      </w:r>
      <w:proofErr w:type="spellEnd"/>
      <w:r w:rsidRPr="00F87892">
        <w:rPr>
          <w:i/>
        </w:rPr>
        <w:t xml:space="preserve"> Architecture Thesaurus</w:t>
      </w:r>
      <w:r w:rsidRPr="005C591F">
        <w:t xml:space="preserve"> voorziet vol</w:t>
      </w:r>
      <w:r>
        <w:t>gende definitie van documentatie: “</w:t>
      </w:r>
      <w:r w:rsidRPr="005C591F">
        <w:t>Bijeengebrachte informatie, ongeacht het medium, die wordt gecreëerd, ontvangen en gearchiveerd door een bureau, een instelling, een organisatie of een individu met het oog op het nakomen van wettelijke verplichtingen of het uitvoeren van zakelijke transacties.</w:t>
      </w:r>
      <w:r>
        <w:t xml:space="preserve">” </w:t>
      </w:r>
      <w:r>
        <w:fldChar w:fldCharType="begin" w:fldLock="1"/>
      </w:r>
      <w:r>
        <w:instrText>ADDIN CSL_CITATION { "citationItems" : [ { "id" : "ITEM-1", "itemData" : { "URL" : "http://browser.aat-ned.nl/", "id" : "ITEM-1", "issued" : { "date-parts" : [ [ "0" ] ] }, "title" : "Art and Architecture Thesaurus. Nederlandstalig", "type" : "webpage" }, "uris" : [ "http://www.mendeley.com/documents/?uuid=44975e98-a315-4ad8-8e9e-7148e3e1325d" ] } ], "mendeley" : { "formattedCitation" : "\u201cArt and Architecture Thesaurus. Nederlandstalig,\u201d n.d., http://browser.aat-ned.nl/.", "manualFormatting" : "\u201cArt and Architecture Thesaurus. Nederlandstalig,\u201d (online): http://browser.aat-ned.nl/.", "plainTextFormattedCitation" : "\u201cArt and Architecture Thesaurus. Nederlandstalig,\u201d n.d., http://browser.aat-ned.nl/.", "previouslyFormattedCitation" : "\u201cArt and Architecture Thesaurus. Nederlandstalig,\u201d n.d., http://browser.aat-ned.nl/." }, "properties" : { "noteIndex" : 0 }, "schema" : "https://github.com/citation-style-language/schema/raw/master/csl-citation.json" }</w:instrText>
      </w:r>
      <w:r>
        <w:fldChar w:fldCharType="separate"/>
      </w:r>
      <w:r w:rsidRPr="005C591F">
        <w:rPr>
          <w:noProof/>
        </w:rPr>
        <w:t xml:space="preserve">“Art and Architecture Thesaurus. Nederlandstalig,” </w:t>
      </w:r>
      <w:r>
        <w:rPr>
          <w:noProof/>
        </w:rPr>
        <w:t>(online):</w:t>
      </w:r>
      <w:r w:rsidRPr="005C591F">
        <w:rPr>
          <w:noProof/>
        </w:rPr>
        <w:t xml:space="preserve"> http://browser.aat-ned.nl/.</w:t>
      </w:r>
      <w:r>
        <w:fldChar w:fldCharType="end"/>
      </w:r>
      <w:r>
        <w:t xml:space="preserve"> Deze definitie werd overgenomen uit het Van Dale woordenboek van 1994. De hier gebruikte definitie lijkt echter meer op die van ‘archief.’</w:t>
      </w:r>
    </w:p>
  </w:footnote>
  <w:footnote w:id="24">
    <w:p w:rsidR="0090515F" w:rsidRPr="00901620" w:rsidRDefault="0090515F" w:rsidP="00203818">
      <w:pPr>
        <w:pStyle w:val="Voetnoottekst"/>
        <w:rPr>
          <w:lang w:val="en-US"/>
        </w:rPr>
      </w:pPr>
      <w:r>
        <w:rPr>
          <w:rStyle w:val="Voetnootmarkering"/>
        </w:rPr>
        <w:footnoteRef/>
      </w:r>
      <w:r w:rsidRPr="00165F1A">
        <w:rPr>
          <w:lang w:val="en-US"/>
        </w:rPr>
        <w:t xml:space="preserve"> </w:t>
      </w:r>
      <w:proofErr w:type="spellStart"/>
      <w:r w:rsidRPr="00165F1A">
        <w:rPr>
          <w:lang w:val="en-US"/>
        </w:rPr>
        <w:t>Vrije</w:t>
      </w:r>
      <w:proofErr w:type="spellEnd"/>
      <w:r w:rsidRPr="00165F1A">
        <w:rPr>
          <w:lang w:val="en-US"/>
        </w:rPr>
        <w:t xml:space="preserve"> </w:t>
      </w:r>
      <w:proofErr w:type="spellStart"/>
      <w:r w:rsidRPr="00165F1A">
        <w:rPr>
          <w:lang w:val="en-US"/>
        </w:rPr>
        <w:t>vertaling</w:t>
      </w:r>
      <w:proofErr w:type="spellEnd"/>
      <w:r w:rsidRPr="00165F1A">
        <w:rPr>
          <w:lang w:val="en-US"/>
        </w:rPr>
        <w:t xml:space="preserve"> </w:t>
      </w:r>
      <w:proofErr w:type="spellStart"/>
      <w:r w:rsidRPr="00165F1A">
        <w:rPr>
          <w:lang w:val="en-US"/>
        </w:rPr>
        <w:t>naar</w:t>
      </w:r>
      <w:proofErr w:type="spellEnd"/>
      <w:r w:rsidRPr="00165F1A">
        <w:rPr>
          <w:lang w:val="en-US"/>
        </w:rPr>
        <w:t xml:space="preserve"> de </w:t>
      </w:r>
      <w:proofErr w:type="spellStart"/>
      <w:r w:rsidRPr="00165F1A">
        <w:rPr>
          <w:lang w:val="en-US"/>
        </w:rPr>
        <w:t>Engelstalige</w:t>
      </w:r>
      <w:proofErr w:type="spellEnd"/>
      <w:r w:rsidRPr="00165F1A">
        <w:rPr>
          <w:lang w:val="en-US"/>
        </w:rPr>
        <w:t xml:space="preserve"> </w:t>
      </w:r>
      <w:proofErr w:type="spellStart"/>
      <w:r w:rsidRPr="00165F1A">
        <w:rPr>
          <w:lang w:val="en-US"/>
        </w:rPr>
        <w:t>definitie</w:t>
      </w:r>
      <w:proofErr w:type="spellEnd"/>
      <w:r w:rsidRPr="00165F1A">
        <w:rPr>
          <w:lang w:val="en-US"/>
        </w:rPr>
        <w:t xml:space="preserve"> </w:t>
      </w:r>
      <w:r w:rsidRPr="00165F1A">
        <w:rPr>
          <w:i/>
          <w:lang w:val="en-US"/>
        </w:rPr>
        <w:t xml:space="preserve">“the private documents accumulated by or belonging to an individual.” </w:t>
      </w:r>
      <w:r>
        <w:fldChar w:fldCharType="begin" w:fldLock="1"/>
      </w:r>
      <w:r>
        <w:rPr>
          <w:lang w:val="en-US"/>
        </w:rPr>
        <w:instrText>ADDIN CSL_CITATION { "citationItems" : [ { "id" : "ITEM-1", "itemData" : { "author" : [ { "dropping-particle" : "", "family" : "Bellardo", "given" : "L.J.", "non-dropping-particle" : "", "parse-names" : false, "suffix" : "" }, { "dropping-particle" : "", "family" : "Bellardo", "given" : "L.L.", "non-dropping-particle" : "", "parse-names" : false, "suffix" : "" } ], "id" : "ITEM-1", "issued" : { "date-parts" : [ [ "1992" ] ] }, "publisher-place" : "Chicago", "title" : "A Glossary for Archivists, Manuscript Curators, and Records Managers", "title-short" : "A Glossary for Archivists", "type" : "book" }, "uris" : [ "http://www.mendeley.com/documents/?uuid=0b41d868-dfb6-4295-9c34-73e0ddac6463" ] } ], "mendeley" : { "formattedCitation" : "&lt;span style=\"font-variant:small-caps;\"&gt;L.J. Bellardo &amp; L.L. Bellardo&lt;/span&gt;, &lt;i&gt;A Glossary for Archivists, Manuscript Curators, and Records Managers&lt;/i&gt;, Chicago, 1992.", "plainTextFormattedCitation" : "L.J. Bellardo &amp; L.L. Bellardo, A Glossary for Archivists, Manuscript Curators, and Records Managers, Chicago, 1992.", "previouslyFormattedCitation" : "&lt;span style=\"font-variant:small-caps;\"&gt;L.J. Bellardo &amp; L.L. Bellardo&lt;/span&gt;, &lt;i&gt;A Glossary for Archivists, Manuscript Curators, and Records Managers&lt;/i&gt;, Chicago, 1992." }, "properties" : { "noteIndex" : 0 }, "schema" : "https://github.com/citation-style-language/schema/raw/master/csl-citation.json" }</w:instrText>
      </w:r>
      <w:r>
        <w:fldChar w:fldCharType="separate"/>
      </w:r>
      <w:r w:rsidRPr="00203818">
        <w:rPr>
          <w:smallCaps/>
          <w:noProof/>
          <w:lang w:val="en-US"/>
        </w:rPr>
        <w:t>L.J. Bellardo &amp; L.L. Bellardo</w:t>
      </w:r>
      <w:r w:rsidRPr="00203818">
        <w:rPr>
          <w:noProof/>
          <w:lang w:val="en-US"/>
        </w:rPr>
        <w:t xml:space="preserve">, </w:t>
      </w:r>
      <w:r w:rsidRPr="00203818">
        <w:rPr>
          <w:i/>
          <w:noProof/>
          <w:lang w:val="en-US"/>
        </w:rPr>
        <w:t>A Glossary for Archivists, Manuscript Curators, and Records Managers</w:t>
      </w:r>
      <w:r w:rsidRPr="00203818">
        <w:rPr>
          <w:noProof/>
          <w:lang w:val="en-US"/>
        </w:rPr>
        <w:t>, Chicago, 1992.</w:t>
      </w:r>
      <w:r>
        <w:fldChar w:fldCharType="end"/>
      </w:r>
      <w:r w:rsidRPr="00901620">
        <w:rPr>
          <w:lang w:val="en-US"/>
        </w:rPr>
        <w:t xml:space="preserve"> </w:t>
      </w:r>
      <w:proofErr w:type="spellStart"/>
      <w:r>
        <w:rPr>
          <w:lang w:val="en-US"/>
        </w:rPr>
        <w:t>Deze</w:t>
      </w:r>
      <w:proofErr w:type="spellEnd"/>
      <w:r>
        <w:rPr>
          <w:lang w:val="en-US"/>
        </w:rPr>
        <w:t xml:space="preserve"> </w:t>
      </w:r>
      <w:proofErr w:type="spellStart"/>
      <w:r>
        <w:rPr>
          <w:lang w:val="en-US"/>
        </w:rPr>
        <w:t>definitie</w:t>
      </w:r>
      <w:proofErr w:type="spellEnd"/>
      <w:r>
        <w:rPr>
          <w:lang w:val="en-US"/>
        </w:rPr>
        <w:t xml:space="preserve"> </w:t>
      </w:r>
      <w:proofErr w:type="spellStart"/>
      <w:r>
        <w:rPr>
          <w:lang w:val="en-US"/>
        </w:rPr>
        <w:t>werd</w:t>
      </w:r>
      <w:proofErr w:type="spellEnd"/>
      <w:r>
        <w:rPr>
          <w:lang w:val="en-US"/>
        </w:rPr>
        <w:t xml:space="preserve"> </w:t>
      </w:r>
      <w:proofErr w:type="spellStart"/>
      <w:r>
        <w:rPr>
          <w:lang w:val="en-US"/>
        </w:rPr>
        <w:t>overgenomen</w:t>
      </w:r>
      <w:proofErr w:type="spellEnd"/>
      <w:r>
        <w:rPr>
          <w:lang w:val="en-US"/>
        </w:rPr>
        <w:t xml:space="preserve"> door Riva Pollard. </w:t>
      </w:r>
      <w:r>
        <w:rPr>
          <w:lang w:val="en-US"/>
        </w:rPr>
        <w:fldChar w:fldCharType="begin" w:fldLock="1"/>
      </w:r>
      <w:r>
        <w:rPr>
          <w:lang w:val="en-US"/>
        </w:rPr>
        <w:instrText>ADDIN CSL_CITATION { "citationItems" : [ { "id" : "ITEM-1", "itemData" : { "author" : [ { "dropping-particle" : "", "family" : "Pollard", "given" : "R.A.", "non-dropping-particle" : "", "parse-names" : false, "suffix" : "" } ], "container-title" : "Archivaria", "id" : "ITEM-1", "issued" : { "date-parts" : [ [ "2001" ] ] }, "page" : "136-150", "title" : "The Appraisal of Personal Papers : A Critical Literature Review", "title-short" : "The Appraisal of Personal Papers", "type" : "article-journal", "volume" : "52" }, "locator" : "136", "uris" : [ "http://www.mendeley.com/documents/?uuid=92f1adac-49c9-49c0-9539-d67131084665" ] } ], "mendeley" : { "formattedCitation" : "&lt;span style=\"font-variant:small-caps;\"&gt;R.A. Pollard&lt;/span&gt;, \u201cThe Appraisal of Personal Papers\u202f: A Critical Literature Review,\u201d &lt;i&gt;Archivaria&lt;/i&gt; 52 (2001): p. 136.", "plainTextFormattedCitation" : "R.A. Pollard, \u201cThe Appraisal of Personal Papers\u202f: A Critical Literature Review,\u201d Archivaria 52 (2001): p. 136.", "previouslyFormattedCitation" : "&lt;span style=\"font-variant:small-caps;\"&gt;R.A. Pollard&lt;/span&gt;, \u201cThe Appraisal of Personal Papers\u202f: A Critical Literature Review,\u201d &lt;i&gt;Archivaria&lt;/i&gt; 52 (2001): p. 136." }, "properties" : { "noteIndex" : 0 }, "schema" : "https://github.com/citation-style-language/schema/raw/master/csl-citation.json" }</w:instrText>
      </w:r>
      <w:r>
        <w:rPr>
          <w:lang w:val="en-US"/>
        </w:rPr>
        <w:fldChar w:fldCharType="separate"/>
      </w:r>
      <w:r w:rsidRPr="00901620">
        <w:rPr>
          <w:smallCaps/>
          <w:noProof/>
          <w:lang w:val="en-US"/>
        </w:rPr>
        <w:t>R.A. Pollard</w:t>
      </w:r>
      <w:r w:rsidRPr="00901620">
        <w:rPr>
          <w:noProof/>
          <w:lang w:val="en-US"/>
        </w:rPr>
        <w:t xml:space="preserve">, “The Appraisal of Personal Papers : A Critical Literature Review,” </w:t>
      </w:r>
      <w:r w:rsidRPr="00901620">
        <w:rPr>
          <w:i/>
          <w:noProof/>
          <w:lang w:val="en-US"/>
        </w:rPr>
        <w:t>Archivaria</w:t>
      </w:r>
      <w:r w:rsidRPr="00901620">
        <w:rPr>
          <w:noProof/>
          <w:lang w:val="en-US"/>
        </w:rPr>
        <w:t xml:space="preserve"> 52 (2001): p. 136.</w:t>
      </w:r>
      <w:r>
        <w:rPr>
          <w:lang w:val="en-US"/>
        </w:rPr>
        <w:fldChar w:fldCharType="end"/>
      </w:r>
    </w:p>
  </w:footnote>
  <w:footnote w:id="25">
    <w:p w:rsidR="0090515F" w:rsidRPr="00025026" w:rsidRDefault="0090515F" w:rsidP="00203818">
      <w:pPr>
        <w:pStyle w:val="Voetnoottekst"/>
        <w:rPr>
          <w:rFonts w:cs="Times New Roman"/>
        </w:rPr>
      </w:pPr>
      <w:r w:rsidRPr="00025026">
        <w:rPr>
          <w:rStyle w:val="Voetnootmarkering"/>
          <w:rFonts w:cs="Times New Roman"/>
        </w:rPr>
        <w:footnoteRef/>
      </w:r>
      <w:r w:rsidRPr="00025026">
        <w:rPr>
          <w:rFonts w:cs="Times New Roman"/>
        </w:rPr>
        <w:t xml:space="preserve"> </w:t>
      </w:r>
      <w:r w:rsidRPr="00025026">
        <w:rPr>
          <w:rFonts w:cs="Times New Roman"/>
        </w:rPr>
        <w:fldChar w:fldCharType="begin" w:fldLock="1"/>
      </w:r>
      <w:r>
        <w:rPr>
          <w:rFonts w:cs="Times New Roman"/>
        </w:rPr>
        <w:instrText>ADDIN CSL_CITATION { "citationItems" : [ { "id" : "ITEM-1", "itemData" : { "author" : [ { "dropping-particle" : "", "family" : "Muller", "given" : "S.", "non-dropping-particle" : "", "parse-names" : false, "suffix" : "" }, { "dropping-particle" : "", "family" : "Feith", "given" : "J.A.", "non-dropping-particle" : "", "parse-names" : false, "suffix" : "" }, { "dropping-particle" : "", "family" : "Fruin", "given" : "R.T.A.", "non-dropping-particle" : "", "parse-names" : false, "suffix" : "" } ], "id" : "ITEM-1", "issued" : { "date-parts" : [ [ "1898" ] ] }, "page" : "158", "publisher" : "Van der Kamp", "publisher-place" : "Groningen", "title" : "Handleiding voor het ordenen en beschrijven van archieven, ontworpen in opdracht van de Vereeniging van Archivarissen in Nederland", "type" : "book" }, "uris" : [ "http://www.mendeley.com/documents/?uuid=7c762bd6-5f07-4698-8763-0d06e9896b4a" ] } ], "mendeley" : { "formattedCitation" : "&lt;span style=\"font-variant:small-caps;\"&gt;S. Muller, J.A. Feith &amp; R.T.A. Fruin&lt;/span&gt;, &lt;i&gt;Handleiding voor het ordenen en beschrijven van archieven, ontworpen in opdracht van de Vereeniging van Archivarissen in Nederland&lt;/i&gt;, Groningen: Van der Kamp, 1898.", "plainTextFormattedCitation" : "S. Muller, J.A. Feith &amp; R.T.A. Fruin, Handleiding voor het ordenen en beschrijven van archieven, ontworpen in opdracht van de Vereeniging van Archivarissen in Nederland, Groningen: Van der Kamp, 1898.", "previouslyFormattedCitation" : "&lt;span style=\"font-variant:small-caps;\"&gt;S. Muller, J.A. Feith &amp; R.T.A. Fruin&lt;/span&gt;, &lt;i&gt;Handleiding voor het ordenen en beschrijven van archieven, ontworpen in opdracht van de Vereeniging van Archivarissen in Nederland&lt;/i&gt;, Groningen: Van der Kamp, 1898." }, "properties" : { "noteIndex" : 0 }, "schema" : "https://github.com/citation-style-language/schema/raw/master/csl-citation.json" }</w:instrText>
      </w:r>
      <w:r w:rsidRPr="00025026">
        <w:rPr>
          <w:rFonts w:cs="Times New Roman"/>
        </w:rPr>
        <w:fldChar w:fldCharType="separate"/>
      </w:r>
      <w:r w:rsidRPr="00203818">
        <w:rPr>
          <w:rFonts w:cs="Times New Roman"/>
          <w:smallCaps/>
          <w:noProof/>
        </w:rPr>
        <w:t>S. Muller, J.A. Feith &amp; R.T.A. Fruin</w:t>
      </w:r>
      <w:r w:rsidRPr="00203818">
        <w:rPr>
          <w:rFonts w:cs="Times New Roman"/>
          <w:noProof/>
        </w:rPr>
        <w:t xml:space="preserve">, </w:t>
      </w:r>
      <w:r w:rsidRPr="00203818">
        <w:rPr>
          <w:rFonts w:cs="Times New Roman"/>
          <w:i/>
          <w:noProof/>
        </w:rPr>
        <w:t>Handleiding voor het ordenen en beschrijven van archieven, ontworpen in opdracht van de Vereeniging van Archivarissen in Nederland</w:t>
      </w:r>
      <w:r w:rsidRPr="00203818">
        <w:rPr>
          <w:rFonts w:cs="Times New Roman"/>
          <w:noProof/>
        </w:rPr>
        <w:t>, Groningen: Van der Kamp, 1898.</w:t>
      </w:r>
      <w:r w:rsidRPr="00025026">
        <w:rPr>
          <w:rFonts w:cs="Times New Roman"/>
        </w:rPr>
        <w:fldChar w:fldCharType="end"/>
      </w:r>
    </w:p>
  </w:footnote>
  <w:footnote w:id="26">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Pr>
          <w:rFonts w:cs="Times New Roman"/>
        </w:rPr>
        <w:fldChar w:fldCharType="begin" w:fldLock="1"/>
      </w:r>
      <w:r>
        <w:rPr>
          <w:rFonts w:cs="Times New Roman"/>
          <w:lang w:val="en-US"/>
        </w:rPr>
        <w:instrText>ADDIN CSL_CITATION { "citationItems" : [ { "id" : "ITEM-1", "itemData" : { "author" : [ { "dropping-particle" : "", "family" : "Pollard", "given" : "R.A.", "non-dropping-particle" : "", "parse-names" : false, "suffix" : "" } ], "container-title" : "Archivaria", "id" : "ITEM-1", "issued" : { "date-parts" : [ [ "2001" ] ] }, "page" : "136-150", "title" : "The Appraisal of Personal Papers : A Critical Literature Review", "title-short" : "The Appraisal of Personal Papers", "type" : "article-journal", "volume" : "52" }, "locator" : "137", "uris" : [ "http://www.mendeley.com/documents/?uuid=92f1adac-49c9-49c0-9539-d67131084665" ] } ], "mendeley" : { "formattedCitation" : "&lt;span style=\"font-variant:small-caps;\"&gt;Pollard&lt;/span&gt;, \u201cThe Appraisal of Personal Papers,\u201d p. 137.", "plainTextFormattedCitation" : "Pollard, \u201cThe Appraisal of Personal Papers,\u201d p. 137.", "previouslyFormattedCitation" : "&lt;span style=\"font-variant:small-caps;\"&gt;Pollard&lt;/span&gt;, \u201cThe Appraisal of Personal Papers,\u201d p. 137." }, "properties" : { "noteIndex" : 0 }, "schema" : "https://github.com/citation-style-language/schema/raw/master/csl-citation.json" }</w:instrText>
      </w:r>
      <w:r>
        <w:rPr>
          <w:rFonts w:cs="Times New Roman"/>
        </w:rPr>
        <w:fldChar w:fldCharType="separate"/>
      </w:r>
      <w:r w:rsidRPr="0068303C">
        <w:rPr>
          <w:rFonts w:cs="Times New Roman"/>
          <w:smallCaps/>
          <w:noProof/>
          <w:lang w:val="en-US"/>
        </w:rPr>
        <w:t>Pollard</w:t>
      </w:r>
      <w:r w:rsidRPr="0068303C">
        <w:rPr>
          <w:rFonts w:cs="Times New Roman"/>
          <w:noProof/>
          <w:lang w:val="en-US"/>
        </w:rPr>
        <w:t>, “The Appraisal of Personal Papers,” p. 137.</w:t>
      </w:r>
      <w:r>
        <w:rPr>
          <w:rFonts w:cs="Times New Roman"/>
        </w:rPr>
        <w:fldChar w:fldCharType="end"/>
      </w:r>
    </w:p>
  </w:footnote>
  <w:footnote w:id="27">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"Cook", "given" : "Terry", "non-dropping-particle" : "", "parse-names" : false, "suffix" : "" } ], "container-title" : "Archivaria", "id" : "ITEM-1", "issued" : { "date-parts" : [ [ "1997" ] ] }, "page" : "17-63", "title" : "What is Past is Prologue: A History of Archival Ideas Since 1898, and the Future Paradigm Shift", "title-short" : "What is Past is Prologue", "type" : "article-journal", "volume" : "43" }, "locator" : "21", "uris" : [ "http://www.mendeley.com/documents/?uuid=4eb544e1-bcd1-4174-aa18-2af844a79750" ] } ], "mendeley" : { "formattedCitation" : "&lt;span style=\"font-variant:small-caps;\"&gt;T. Cook&lt;/span&gt;, \u201cWhat is Past is Prologue: A History of Archival Ideas Since 1898, and the Future Paradigm Shift,\u201d &lt;i&gt;Archivaria&lt;/i&gt; 43 (1997): p. 21.", "plainTextFormattedCitation" : "T. Cook, \u201cWhat is Past is Prologue: A History of Archival Ideas Since 1898, and the Future Paradigm Shift,\u201d Archivaria 43 (1997): p. 21.", "previouslyFormattedCitation" : "&lt;span style=\"font-variant:small-caps;\"&gt;T. Cook&lt;/span&gt;, \u201cWhat is Past is Prologue: A History of Archival Ideas Since 1898, and the Future Paradigm Shift,\u201d &lt;i&gt;Archivaria&lt;/i&gt; 43 (1997): p. 21." }, "properties" : { "noteIndex" : 0 }, "schema" : "https://github.com/citation-style-language/schema/raw/master/csl-citation.json" }</w:instrText>
      </w:r>
      <w:r w:rsidRPr="00025026">
        <w:rPr>
          <w:rFonts w:cs="Times New Roman"/>
        </w:rPr>
        <w:fldChar w:fldCharType="separate"/>
      </w:r>
      <w:r w:rsidRPr="00025026">
        <w:rPr>
          <w:rFonts w:cs="Times New Roman"/>
          <w:smallCaps/>
          <w:noProof/>
          <w:lang w:val="en-US"/>
        </w:rPr>
        <w:t>T. Cook</w:t>
      </w:r>
      <w:r w:rsidRPr="00025026">
        <w:rPr>
          <w:rFonts w:cs="Times New Roman"/>
          <w:noProof/>
          <w:lang w:val="en-US"/>
        </w:rPr>
        <w:t xml:space="preserve">, “What is Past is Prologue: A History of Archival Ideas Since 1898, and the Future Paradigm Shift,” </w:t>
      </w:r>
      <w:r w:rsidRPr="00025026">
        <w:rPr>
          <w:rFonts w:cs="Times New Roman"/>
          <w:i/>
          <w:noProof/>
          <w:lang w:val="en-US"/>
        </w:rPr>
        <w:t>Archivaria</w:t>
      </w:r>
      <w:r w:rsidRPr="00025026">
        <w:rPr>
          <w:rFonts w:cs="Times New Roman"/>
          <w:noProof/>
          <w:lang w:val="en-US"/>
        </w:rPr>
        <w:t xml:space="preserve"> 43 (1997): p. 21.</w:t>
      </w:r>
      <w:r w:rsidRPr="00025026">
        <w:rPr>
          <w:rFonts w:cs="Times New Roman"/>
        </w:rPr>
        <w:fldChar w:fldCharType="end"/>
      </w:r>
    </w:p>
  </w:footnote>
  <w:footnote w:id="28">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rPr>
        <w:t xml:space="preserve"> </w:t>
      </w:r>
      <w:proofErr w:type="spellStart"/>
      <w:r w:rsidRPr="00025026">
        <w:rPr>
          <w:rFonts w:cs="Times New Roman"/>
        </w:rPr>
        <w:t>Jenkinson</w:t>
      </w:r>
      <w:proofErr w:type="spellEnd"/>
      <w:r w:rsidRPr="00025026">
        <w:rPr>
          <w:rFonts w:cs="Times New Roman"/>
        </w:rPr>
        <w:t xml:space="preserve"> publiceerde in 1922 zijn eigen handleiding voor het ordenen van archieven. Ook hij ging er sterk vanuit dat archieven enkel gevormd worden door bestuursorganen en vertegenwoordigers van administraties. Archieven geven volgens </w:t>
      </w:r>
      <w:proofErr w:type="spellStart"/>
      <w:r w:rsidRPr="00025026">
        <w:rPr>
          <w:rFonts w:cs="Times New Roman"/>
        </w:rPr>
        <w:t>Jenkinson</w:t>
      </w:r>
      <w:proofErr w:type="spellEnd"/>
      <w:r w:rsidRPr="00025026">
        <w:rPr>
          <w:rFonts w:cs="Times New Roman"/>
        </w:rPr>
        <w:t xml:space="preserve"> een objectieve visie op de gebeurtenissen. </w:t>
      </w:r>
      <w:r w:rsidRPr="00025026">
        <w:rPr>
          <w:rFonts w:cs="Times New Roman"/>
        </w:rPr>
        <w:fldChar w:fldCharType="begin" w:fldLock="1"/>
      </w:r>
      <w:r>
        <w:rPr>
          <w:rFonts w:cs="Times New Roman"/>
        </w:rPr>
        <w:instrText>ADDIN CSL_CITATION { "citationItems" : [ { "id" : "ITEM-1", "itemData" : { "author" : [ { "dropping-particle" : "", "family" : "Jenkinson", "given" : "H.", "non-dropping-particle" : "", "parse-names" : false, "suffix" : "" } ], "id" : "ITEM-1", "issued" : { "date-parts" : [ [ "1922" ] ] }, "page" : "236", "publisher" : "Percy Lund, Humphries &amp; Co. LTD", "publisher-place" : "Londen", "title" : "A Manual of Archive Administration", "type" : "book" }, "uris" : [ "http://www.mendeley.com/documents/?uuid=82787feb-c4ad-4ccc-8756-12ead912df6a" ] } ], "mendeley" : { "formattedCitation" : "&lt;span style=\"font-variant:small-caps;\"&gt;H. Jenkinson&lt;/span&gt;, &lt;i&gt;A Manual of Archive Administration&lt;/i&gt;, Londen: Percy Lund, Humphries &amp; Co. LTD, 1922.", "plainTextFormattedCitation" : "H. Jenkinson, A Manual of Archive Administration, Londen: Percy Lund, Humphries &amp; Co. LTD, 1922.", "previouslyFormattedCitation" : "&lt;span style=\"font-variant:small-caps;\"&gt;H. Jenkinson&lt;/span&gt;, &lt;i&gt;A Manual of Archive Administration&lt;/i&gt;, Londen: Percy Lund, Humphries &amp; Co. LTD, 1922." }, "properties" : { "noteIndex" : 0 }, "schema" : "https://github.com/citation-style-language/schema/raw/master/csl-citation.json" }</w:instrText>
      </w:r>
      <w:r w:rsidRPr="00025026">
        <w:rPr>
          <w:rFonts w:cs="Times New Roman"/>
        </w:rPr>
        <w:fldChar w:fldCharType="separate"/>
      </w:r>
      <w:r w:rsidRPr="00203818">
        <w:rPr>
          <w:rFonts w:cs="Times New Roman"/>
          <w:smallCaps/>
          <w:noProof/>
          <w:lang w:val="en-US"/>
        </w:rPr>
        <w:t>H. Jenkinson</w:t>
      </w:r>
      <w:r w:rsidRPr="00203818">
        <w:rPr>
          <w:rFonts w:cs="Times New Roman"/>
          <w:noProof/>
          <w:lang w:val="en-US"/>
        </w:rPr>
        <w:t xml:space="preserve">, </w:t>
      </w:r>
      <w:r w:rsidRPr="00203818">
        <w:rPr>
          <w:rFonts w:cs="Times New Roman"/>
          <w:i/>
          <w:noProof/>
          <w:lang w:val="en-US"/>
        </w:rPr>
        <w:t>A Manual of Archive Administration</w:t>
      </w:r>
      <w:r w:rsidRPr="00203818">
        <w:rPr>
          <w:rFonts w:cs="Times New Roman"/>
          <w:noProof/>
          <w:lang w:val="en-US"/>
        </w:rPr>
        <w:t>, Londen: Percy Lund, Humphries &amp; Co. LTD, 1922.</w:t>
      </w:r>
      <w:r w:rsidRPr="00025026">
        <w:rPr>
          <w:rFonts w:cs="Times New Roman"/>
        </w:rPr>
        <w:fldChar w:fldCharType="end"/>
      </w:r>
    </w:p>
  </w:footnote>
  <w:footnote w:id="29">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"Jenkinson", "given" : "H.", "non-dropping-particle" : "", "parse-names" : false, "suffix" : "" } ], "id" : "ITEM-1", "issued" : { "date-parts" : [ [ "1922" ] ] }, "page" : "236", "publisher" : "Percy Lund, Humphries &amp; Co. LTD", "publisher-place" : "Londen", "title" : "A Manual of Archive Administration", "type" : "book" }, "locator" : "4", "uris" : [ "http://www.mendeley.com/documents/?uuid=82787feb-c4ad-4ccc-8756-12ead912df6a" ] } ], "mendeley" : { "formattedCitation" : "&lt;span style=\"font-variant:small-caps;\"&gt;Jenkinson&lt;/span&gt;, &lt;i&gt;A Manual of Archive Administration&lt;/i&gt;, 4.", "plainTextFormattedCitation" : "Jenkinson, A Manual of Archive Administration, 4.", "previouslyFormattedCitation" : "&lt;span style=\"font-variant:small-caps;\"&gt;Jenkinson&lt;/span&gt;, &lt;i&gt;A Manual of Archive Administration&lt;/i&gt;, 4." }, "properties" : { "noteIndex" : 0 }, "schema" : "https://github.com/citation-style-language/schema/raw/master/csl-citation.json" }</w:instrText>
      </w:r>
      <w:r w:rsidRPr="00025026">
        <w:rPr>
          <w:rFonts w:cs="Times New Roman"/>
        </w:rPr>
        <w:fldChar w:fldCharType="separate"/>
      </w:r>
      <w:r w:rsidRPr="00203818">
        <w:rPr>
          <w:rFonts w:cs="Times New Roman"/>
          <w:smallCaps/>
          <w:noProof/>
          <w:lang w:val="en-US"/>
        </w:rPr>
        <w:t>Jenkinson</w:t>
      </w:r>
      <w:r w:rsidRPr="00203818">
        <w:rPr>
          <w:rFonts w:cs="Times New Roman"/>
          <w:noProof/>
          <w:lang w:val="en-US"/>
        </w:rPr>
        <w:t xml:space="preserve">, </w:t>
      </w:r>
      <w:r w:rsidRPr="00203818">
        <w:rPr>
          <w:rFonts w:cs="Times New Roman"/>
          <w:i/>
          <w:noProof/>
          <w:lang w:val="en-US"/>
        </w:rPr>
        <w:t>A Manual of Archive Administration</w:t>
      </w:r>
      <w:r w:rsidRPr="00203818">
        <w:rPr>
          <w:rFonts w:cs="Times New Roman"/>
          <w:noProof/>
          <w:lang w:val="en-US"/>
        </w:rPr>
        <w:t>, 4.</w:t>
      </w:r>
      <w:r w:rsidRPr="00025026">
        <w:rPr>
          <w:rFonts w:cs="Times New Roman"/>
        </w:rPr>
        <w:fldChar w:fldCharType="end"/>
      </w:r>
    </w:p>
  </w:footnote>
  <w:footnote w:id="30">
    <w:p w:rsidR="0090515F" w:rsidRPr="00025026" w:rsidRDefault="0090515F" w:rsidP="00203818">
      <w:pPr>
        <w:pStyle w:val="Voetnoottekst"/>
        <w:rPr>
          <w:rFonts w:cs="Times New Roman"/>
          <w:lang w:val="en-US"/>
        </w:rPr>
      </w:pPr>
      <w:r w:rsidRPr="00025026">
        <w:rPr>
          <w:rStyle w:val="Voetnootmarkering"/>
          <w:rFonts w:cs="Times New Roman"/>
        </w:rPr>
        <w:footnoteRef/>
      </w:r>
      <w:r>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"Pollard", "given" : "R.A.", "non-dropping-particle" : "", "parse-names" : false, "suffix" : "" } ], "container-title" : "Archivaria", "id" : "ITEM-1", "issued" : { "date-parts" : [ [ "2001" ] ] }, "page" : "136-150", "title" : "The Appraisal of Personal Papers : A Critical Literature Review", "title-short" : "The Appraisal of Personal Papers", "type" : "article-journal", "volume" : "52" }, "locator" : "138", "uris" : [ "http://www.mendeley.com/documents/?uuid=92f1adac-49c9-49c0-9539-d67131084665" ] } ], "mendeley" : { "formattedCitation" : "&lt;span style=\"font-variant:small-caps;\"&gt;Pollard&lt;/span&gt;, \u201cThe Appraisal of Personal Papers,\u201d p. 138.", "plainTextFormattedCitation" : "Pollard, \u201cThe Appraisal of Personal Papers,\u201d p. 138.", "previouslyFormattedCitation" : "&lt;span style=\"font-variant:small-caps;\"&gt;Pollard&lt;/span&gt;, \u201cThe Appraisal of Personal Papers,\u201d p. 138." }, "properties" : { "noteIndex" : 0 }, "schema" : "https://github.com/citation-style-language/schema/raw/master/csl-citation.json" }</w:instrText>
      </w:r>
      <w:r w:rsidRPr="00025026">
        <w:rPr>
          <w:rFonts w:cs="Times New Roman"/>
        </w:rPr>
        <w:fldChar w:fldCharType="separate"/>
      </w:r>
      <w:r w:rsidRPr="0068303C">
        <w:rPr>
          <w:rFonts w:cs="Times New Roman"/>
          <w:smallCaps/>
          <w:noProof/>
          <w:lang w:val="en-US"/>
        </w:rPr>
        <w:t>Pollard</w:t>
      </w:r>
      <w:r w:rsidRPr="0068303C">
        <w:rPr>
          <w:rFonts w:cs="Times New Roman"/>
          <w:noProof/>
          <w:lang w:val="en-US"/>
        </w:rPr>
        <w:t>, “The Appraisal of Personal Papers,” p. 138.</w:t>
      </w:r>
      <w:r w:rsidRPr="00025026">
        <w:rPr>
          <w:rFonts w:cs="Times New Roman"/>
        </w:rPr>
        <w:fldChar w:fldCharType="end"/>
      </w:r>
    </w:p>
  </w:footnote>
  <w:footnote w:id="31">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rPr>
        <w:t xml:space="preserve"> Schellenberg gaf zijn ideeën vorm in een artikel. </w:t>
      </w:r>
      <w:r w:rsidRPr="00025026">
        <w:rPr>
          <w:rFonts w:cs="Times New Roman"/>
        </w:rPr>
        <w:fldChar w:fldCharType="begin" w:fldLock="1"/>
      </w:r>
      <w:r>
        <w:rPr>
          <w:rFonts w:cs="Times New Roman"/>
        </w:rPr>
        <w:instrText>ADDIN CSL_CITATION { "citationItems" : [ { "id" : "ITEM-1", "itemData" : { "author" : [ { "dropping-particle" : "", "family" : "Schellenberg", "given" : "T.R.", "non-dropping-particle" : "", "parse-names" : false, "suffix" : "" } ], "container-title" : "Bulletins of the National Archives", "id" : "ITEM-1", "issued" : { "date-parts" : [ [ "1956" ] ] }, "page" : "46", "title" : "The Appraisal of Modern Public Records", "type" : "article-journal", "volume" : "8" }, "uris" : [ "http://www.mendeley.com/documents/?uuid=9074551b-99af-461a-a5ae-474f4a6c8eec" ] } ], "mendeley" : { "formattedCitation" : "&lt;span style=\"font-variant:small-caps;\"&gt;T.R. Schellenberg&lt;/span&gt;, \u201cThe Appraisal of Modern Public Records,\u201d &lt;i&gt;Bulletins of the National Archives&lt;/i&gt; 8 (1956): p. 46.", "plainTextFormattedCitation" : "T.R. Schellenberg, \u201cThe Appraisal of Modern Public Records,\u201d Bulletins of the National Archives 8 (1956): p. 46.", "previouslyFormattedCitation" : "&lt;span style=\"font-variant:small-caps;\"&gt;T.R. Schellenberg&lt;/span&gt;, \u201cThe Appraisal of Modern Public Records,\u201d &lt;i&gt;Bulletins of the National Archives&lt;/i&gt; 8 (1956): p. 46." }, "properties" : { "noteIndex" : 0 }, "schema" : "https://github.com/citation-style-language/schema/raw/master/csl-citation.json" }</w:instrText>
      </w:r>
      <w:r w:rsidRPr="00025026">
        <w:rPr>
          <w:rFonts w:cs="Times New Roman"/>
        </w:rPr>
        <w:fldChar w:fldCharType="separate"/>
      </w:r>
      <w:r w:rsidRPr="00203818">
        <w:rPr>
          <w:rFonts w:cs="Times New Roman"/>
          <w:smallCaps/>
          <w:noProof/>
          <w:lang w:val="en-US"/>
        </w:rPr>
        <w:t>T.R. Schellenberg</w:t>
      </w:r>
      <w:r w:rsidRPr="00203818">
        <w:rPr>
          <w:rFonts w:cs="Times New Roman"/>
          <w:noProof/>
          <w:lang w:val="en-US"/>
        </w:rPr>
        <w:t xml:space="preserve">, “The Appraisal of Modern Public Records,” </w:t>
      </w:r>
      <w:r w:rsidRPr="00203818">
        <w:rPr>
          <w:rFonts w:cs="Times New Roman"/>
          <w:i/>
          <w:noProof/>
          <w:lang w:val="en-US"/>
        </w:rPr>
        <w:t>Bulletins of the National Archives</w:t>
      </w:r>
      <w:r w:rsidRPr="00203818">
        <w:rPr>
          <w:rFonts w:cs="Times New Roman"/>
          <w:noProof/>
          <w:lang w:val="en-US"/>
        </w:rPr>
        <w:t xml:space="preserve"> 8 (1956): p. 46.</w:t>
      </w:r>
      <w:r w:rsidRPr="00025026">
        <w:rPr>
          <w:rFonts w:cs="Times New Roman"/>
        </w:rPr>
        <w:fldChar w:fldCharType="end"/>
      </w:r>
    </w:p>
  </w:footnote>
  <w:footnote w:id="32">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"Pollard", "given" : "R.A.", "non-dropping-particle" : "", "parse-names" : false, "suffix" : "" } ], "container-title" : "Archivaria", "id" : "ITEM-1", "issued" : { "date-parts" : [ [ "2001" ] ] }, "page" : "136-150", "title" : "The Appraisal of Personal Papers : A Critical Literature Review", "title-short" : "The Appraisal of Personal Papers", "type" : "article-journal", "volume" : "52" }, "locator" : "139", "uris" : [ "http://www.mendeley.com/documents/?uuid=92f1adac-49c9-49c0-9539-d67131084665" ] } ], "mendeley" : { "formattedCitation" : "&lt;span style=\"font-variant:small-caps;\"&gt;Pollard&lt;/span&gt;, \u201cThe Appraisal of Personal Papers,\u201d p. 139.", "plainTextFormattedCitation" : "Pollard, \u201cThe Appraisal of Personal Papers,\u201d p. 139.", "previouslyFormattedCitation" : "&lt;span style=\"font-variant:small-caps;\"&gt;Pollard&lt;/span&gt;, \u201cThe Appraisal of Personal Papers,\u201d p. 139." }, "properties" : { "noteIndex" : 0 }, "schema" : "https://github.com/citation-style-language/schema/raw/master/csl-citation.json" }</w:instrText>
      </w:r>
      <w:r w:rsidRPr="00025026">
        <w:rPr>
          <w:rFonts w:cs="Times New Roman"/>
        </w:rPr>
        <w:fldChar w:fldCharType="separate"/>
      </w:r>
      <w:r w:rsidRPr="0068303C">
        <w:rPr>
          <w:rFonts w:cs="Times New Roman"/>
          <w:smallCaps/>
          <w:noProof/>
          <w:lang w:val="en-US"/>
        </w:rPr>
        <w:t>Pollard</w:t>
      </w:r>
      <w:r w:rsidRPr="0068303C">
        <w:rPr>
          <w:rFonts w:cs="Times New Roman"/>
          <w:noProof/>
          <w:lang w:val="en-US"/>
        </w:rPr>
        <w:t>, “The Appraisal of Personal Papers,” p. 139.</w:t>
      </w:r>
      <w:r w:rsidRPr="00025026">
        <w:rPr>
          <w:rFonts w:cs="Times New Roman"/>
        </w:rPr>
        <w:fldChar w:fldCharType="end"/>
      </w:r>
    </w:p>
  </w:footnote>
  <w:footnote w:id="33">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"Cook", "given" : "Terry", "non-dropping-particle" : "", "parse-names" : false, "suffix" : "" } ], "container-title" : "Archivaria", "id" : "ITEM-1", "issued" : { "date-parts" : [ [ "1997" ] ] }, "page" : "17-63", "title" : "What is Past is Prologue: A History of Archival Ideas Since 1898, and the Future Paradigm Shift", "title-short" : "What is Past is Prologue", "type" : "article-journal", "volume" : "43" }, "uris" : [ "http://www.mendeley.com/documents/?uuid=4eb544e1-bcd1-4174-aa18-2af844a79750" ] } ], "mendeley" : { "formattedCitation" : "&lt;span style=\"font-variant:small-caps;\"&gt;Cook&lt;/span&gt;, \u201cWhat is Past is Prologue.\u201d", "plainTextFormattedCitation" : "Cook, \u201cWhat is Past is Prologue.\u201d", "previouslyFormattedCitation" : "&lt;span style=\"font-variant:small-caps;\"&gt;Cook&lt;/span&gt;, \u201cWhat is Past is Prologue.\u201d" }, "properties" : { "noteIndex" : 0 }, "schema" : "https://github.com/citation-style-language/schema/raw/master/csl-citation.json" }</w:instrText>
      </w:r>
      <w:r w:rsidRPr="00025026">
        <w:rPr>
          <w:rFonts w:cs="Times New Roman"/>
        </w:rPr>
        <w:fldChar w:fldCharType="separate"/>
      </w:r>
      <w:r w:rsidRPr="00E06FD6">
        <w:rPr>
          <w:rFonts w:cs="Times New Roman"/>
          <w:smallCaps/>
          <w:noProof/>
          <w:lang w:val="en-US"/>
        </w:rPr>
        <w:t>Cook</w:t>
      </w:r>
      <w:r w:rsidRPr="00E06FD6">
        <w:rPr>
          <w:rFonts w:cs="Times New Roman"/>
          <w:noProof/>
          <w:lang w:val="en-US"/>
        </w:rPr>
        <w:t>, “What is Past is Prologue.”</w:t>
      </w:r>
      <w:r w:rsidRPr="00025026">
        <w:rPr>
          <w:rFonts w:cs="Times New Roman"/>
        </w:rPr>
        <w:fldChar w:fldCharType="end"/>
      </w:r>
    </w:p>
  </w:footnote>
  <w:footnote w:id="34">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"Pollard", "given" : "R.A.", "non-dropping-particle" : "", "parse-names" : false, "suffix" : "" } ], "container-title" : "Archivaria", "id" : "ITEM-1", "issued" : { "date-parts" : [ [ "2001" ] ] }, "page" : "136-150", "title" : "The Appraisal of Personal Papers : A Critical Literature Review", "title-short" : "The Appraisal of Personal Papers", "type" : "article-journal", "volume" : "52" }, "uris" : [ "http://www.mendeley.com/documents/?uuid=92f1adac-49c9-49c0-9539-d67131084665" ] } ], "mendeley" : { "formattedCitation" : "&lt;span style=\"font-variant:small-caps;\"&gt;Pollard&lt;/span&gt;, \u201cThe Appraisal of Personal Papers.\u201d", "plainTextFormattedCitation" : "Pollard, \u201cThe Appraisal of Personal Papers.\u201d", "previouslyFormattedCitation" : "&lt;span style=\"font-variant:small-caps;\"&gt;Pollard&lt;/span&gt;, \u201cThe Appraisal of Personal Papers.\u201d" }, "properties" : { "noteIndex" : 0 }, "schema" : "https://github.com/citation-style-language/schema/raw/master/csl-citation.json" }</w:instrText>
      </w:r>
      <w:r w:rsidRPr="00025026">
        <w:rPr>
          <w:rFonts w:cs="Times New Roman"/>
        </w:rPr>
        <w:fldChar w:fldCharType="separate"/>
      </w:r>
      <w:r w:rsidRPr="0068303C">
        <w:rPr>
          <w:rFonts w:cs="Times New Roman"/>
          <w:smallCaps/>
          <w:noProof/>
          <w:lang w:val="en-US"/>
        </w:rPr>
        <w:t>Pollard</w:t>
      </w:r>
      <w:r w:rsidRPr="0068303C">
        <w:rPr>
          <w:rFonts w:cs="Times New Roman"/>
          <w:noProof/>
          <w:lang w:val="en-US"/>
        </w:rPr>
        <w:t>, “The Appraisal of Personal Papers.”</w:t>
      </w:r>
      <w:r w:rsidRPr="00025026">
        <w:rPr>
          <w:rFonts w:cs="Times New Roman"/>
        </w:rPr>
        <w:fldChar w:fldCharType="end"/>
      </w:r>
    </w:p>
  </w:footnote>
  <w:footnote w:id="35">
    <w:p w:rsidR="0090515F" w:rsidRPr="00025026" w:rsidRDefault="0090515F" w:rsidP="00203818">
      <w:pPr>
        <w:pStyle w:val="Voetnoottekst"/>
        <w:rPr>
          <w:rFonts w:cs="Times New Roman"/>
        </w:rPr>
      </w:pPr>
      <w:r w:rsidRPr="00025026">
        <w:rPr>
          <w:rStyle w:val="Voetnootmarkering"/>
          <w:rFonts w:cs="Times New Roman"/>
        </w:rPr>
        <w:footnoteRef/>
      </w:r>
      <w:r w:rsidRPr="00025026">
        <w:rPr>
          <w:rFonts w:cs="Times New Roman"/>
        </w:rPr>
        <w:t xml:space="preserve"> Vooral in de </w:t>
      </w:r>
      <w:proofErr w:type="spellStart"/>
      <w:r w:rsidRPr="00025026">
        <w:rPr>
          <w:rFonts w:cs="Times New Roman"/>
        </w:rPr>
        <w:t>Angelsaksiche</w:t>
      </w:r>
      <w:proofErr w:type="spellEnd"/>
      <w:r w:rsidRPr="00025026">
        <w:rPr>
          <w:rFonts w:cs="Times New Roman"/>
        </w:rPr>
        <w:t xml:space="preserve"> wereld, en dan vooral Canada en de Verenigde Staten, wordt er veel aandacht besteedt aan de theorievorming rond archieven. De tijdschriften </w:t>
      </w:r>
      <w:proofErr w:type="spellStart"/>
      <w:r w:rsidRPr="00025026">
        <w:rPr>
          <w:rFonts w:cs="Times New Roman"/>
          <w:i/>
        </w:rPr>
        <w:t>Archivaria</w:t>
      </w:r>
      <w:proofErr w:type="spellEnd"/>
      <w:r w:rsidRPr="00025026">
        <w:rPr>
          <w:rFonts w:cs="Times New Roman"/>
          <w:i/>
        </w:rPr>
        <w:t xml:space="preserve"> </w:t>
      </w:r>
      <w:r w:rsidRPr="00025026">
        <w:rPr>
          <w:rFonts w:cs="Times New Roman"/>
        </w:rPr>
        <w:t xml:space="preserve">van de </w:t>
      </w:r>
      <w:proofErr w:type="spellStart"/>
      <w:r w:rsidRPr="00025026">
        <w:rPr>
          <w:rFonts w:cs="Times New Roman"/>
        </w:rPr>
        <w:t>Association</w:t>
      </w:r>
      <w:proofErr w:type="spellEnd"/>
      <w:r w:rsidRPr="00025026">
        <w:rPr>
          <w:rFonts w:cs="Times New Roman"/>
        </w:rPr>
        <w:t xml:space="preserve"> of Canadian </w:t>
      </w:r>
      <w:proofErr w:type="spellStart"/>
      <w:r w:rsidRPr="00025026">
        <w:rPr>
          <w:rFonts w:cs="Times New Roman"/>
        </w:rPr>
        <w:t>Archivists</w:t>
      </w:r>
      <w:proofErr w:type="spellEnd"/>
      <w:r w:rsidRPr="00025026">
        <w:rPr>
          <w:rFonts w:cs="Times New Roman"/>
          <w:i/>
        </w:rPr>
        <w:t xml:space="preserve"> </w:t>
      </w:r>
      <w:r w:rsidRPr="00025026">
        <w:rPr>
          <w:rFonts w:cs="Times New Roman"/>
        </w:rPr>
        <w:t xml:space="preserve">en </w:t>
      </w:r>
      <w:r w:rsidRPr="00025026">
        <w:rPr>
          <w:rFonts w:cs="Times New Roman"/>
          <w:i/>
        </w:rPr>
        <w:t xml:space="preserve">The American Archivist </w:t>
      </w:r>
      <w:r w:rsidRPr="00025026">
        <w:rPr>
          <w:rFonts w:cs="Times New Roman"/>
        </w:rPr>
        <w:t xml:space="preserve">van de Society of American </w:t>
      </w:r>
      <w:proofErr w:type="spellStart"/>
      <w:r w:rsidRPr="00025026">
        <w:rPr>
          <w:rFonts w:cs="Times New Roman"/>
        </w:rPr>
        <w:t>Archivists</w:t>
      </w:r>
      <w:proofErr w:type="spellEnd"/>
      <w:r w:rsidRPr="00025026">
        <w:rPr>
          <w:rFonts w:cs="Times New Roman"/>
        </w:rPr>
        <w:t xml:space="preserve"> zijn de voornaamste bronnen voor dergelijke artikels.</w:t>
      </w:r>
    </w:p>
  </w:footnote>
  <w:footnote w:id="36">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"51", "uris" : [ "http://www.mendeley.com/documents/?uuid=e7ca5426-95c3-4509-9e4b-d06f3e7ee699" ] } ], "mendeley" : { "formattedCitation" : "&lt;span style=\"font-variant:small-caps;\"&gt;Yeo&lt;/span&gt;, \u201cThe Conceptual Fonds and the Physical Collection,\u201d p. 51.", "plainTextFormattedCitation" : "Yeo, \u201cThe Conceptual Fonds and the Physical Collection,\u201d p. 51.", "previouslyFormattedCitation" : "&lt;span style=\"font-variant:small-caps;\"&gt;Yeo&lt;/span&gt;, \u201cThe Conceptual Fonds and the Physical Collection,\u201d p. 51." }, "properties" : { "noteIndex" : 0 }, "schema" : "https://github.com/citation-style-language/schema/raw/master/csl-citation.json" }</w:instrText>
      </w:r>
      <w:r w:rsidRPr="00025026">
        <w:rPr>
          <w:rFonts w:cs="Times New Roman"/>
        </w:rPr>
        <w:fldChar w:fldCharType="separate"/>
      </w:r>
      <w:r w:rsidRPr="00203818">
        <w:rPr>
          <w:rFonts w:cs="Times New Roman"/>
          <w:smallCaps/>
          <w:noProof/>
          <w:lang w:val="en-US"/>
        </w:rPr>
        <w:t>Yeo</w:t>
      </w:r>
      <w:r w:rsidRPr="00203818">
        <w:rPr>
          <w:rFonts w:cs="Times New Roman"/>
          <w:noProof/>
          <w:lang w:val="en-US"/>
        </w:rPr>
        <w:t>, “The Conceptual Fonds and the Physical Collection,” p. 51.</w:t>
      </w:r>
      <w:r w:rsidRPr="00025026">
        <w:rPr>
          <w:rFonts w:cs="Times New Roman"/>
        </w:rPr>
        <w:fldChar w:fldCharType="end"/>
      </w:r>
    </w:p>
  </w:footnote>
  <w:footnote w:id="37">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rPr>
        <w:fldChar w:fldCharType="begin" w:fldLock="1"/>
      </w:r>
      <w:r>
        <w:rPr>
          <w:rFonts w:cs="Times New Roman"/>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"52", "uris" : [ "http://www.mendeley.com/documents/?uuid=e7ca5426-95c3-4509-9e4b-d06f3e7ee699" ] } ], "mendeley" : { "formattedCitation" : "&lt;span style=\"font-variant:small-caps;\"&gt;Yeo&lt;/span&gt;, \u201cThe Conceptual Fonds and the Physical Collection,\u201d p. 52.", "plainTextFormattedCitation" : "Yeo, \u201cThe Conceptual Fonds and the Physical Collection,\u201d p. 52.", "previouslyFormattedCitation" : "&lt;span style=\"font-variant:small-caps;\"&gt;Yeo&lt;/span&gt;, \u201cThe Conceptual Fonds and the Physical Collection,\u201d p. 52." }, "properties" : { "noteIndex" : 0 }, "schema" : "https://github.com/citation-style-language/schema/raw/master/csl-citation.json" }</w:instrText>
      </w:r>
      <w:r w:rsidRPr="00025026">
        <w:rPr>
          <w:rFonts w:cs="Times New Roman"/>
        </w:rPr>
        <w:fldChar w:fldCharType="separate"/>
      </w:r>
      <w:r w:rsidRPr="00203818">
        <w:rPr>
          <w:rFonts w:cs="Times New Roman"/>
          <w:smallCaps/>
          <w:noProof/>
          <w:lang w:val="en-US"/>
        </w:rPr>
        <w:t>Yeo</w:t>
      </w:r>
      <w:r w:rsidRPr="00203818">
        <w:rPr>
          <w:rFonts w:cs="Times New Roman"/>
          <w:noProof/>
          <w:lang w:val="en-US"/>
        </w:rPr>
        <w:t>, “The Conceptual Fonds and the Physical Collection,” p. 52.</w:t>
      </w:r>
      <w:r w:rsidRPr="00025026">
        <w:rPr>
          <w:rFonts w:cs="Times New Roman"/>
        </w:rPr>
        <w:fldChar w:fldCharType="end"/>
      </w:r>
    </w:p>
  </w:footnote>
  <w:footnote w:id="38">
    <w:p w:rsidR="0090515F" w:rsidRPr="00F114EB" w:rsidRDefault="0090515F" w:rsidP="00203818">
      <w:pPr>
        <w:pStyle w:val="Voetnoottekst"/>
        <w:rPr>
          <w:lang w:val="en-US"/>
        </w:rPr>
      </w:pPr>
      <w:r>
        <w:rPr>
          <w:rStyle w:val="Voetnootmarkering"/>
        </w:rPr>
        <w:footnoteRef/>
      </w:r>
      <w:r w:rsidRPr="00F114EB">
        <w:rPr>
          <w:lang w:val="en-US"/>
        </w:rPr>
        <w:t xml:space="preserve"> Debra Barr </w:t>
      </w:r>
      <w:proofErr w:type="spellStart"/>
      <w:r w:rsidRPr="00F114EB">
        <w:rPr>
          <w:lang w:val="en-US"/>
        </w:rPr>
        <w:t>publiceerde</w:t>
      </w:r>
      <w:proofErr w:type="spellEnd"/>
      <w:r w:rsidRPr="00F114EB">
        <w:rPr>
          <w:lang w:val="en-US"/>
        </w:rPr>
        <w:t xml:space="preserve"> </w:t>
      </w:r>
      <w:proofErr w:type="spellStart"/>
      <w:r w:rsidRPr="00F114EB">
        <w:rPr>
          <w:lang w:val="en-US"/>
        </w:rPr>
        <w:t>haar</w:t>
      </w:r>
      <w:proofErr w:type="spellEnd"/>
      <w:r w:rsidRPr="00F114EB">
        <w:rPr>
          <w:lang w:val="en-US"/>
        </w:rPr>
        <w:t xml:space="preserve"> </w:t>
      </w:r>
      <w:proofErr w:type="spellStart"/>
      <w:r w:rsidRPr="00F114EB">
        <w:rPr>
          <w:lang w:val="en-US"/>
        </w:rPr>
        <w:t>bevindingen</w:t>
      </w:r>
      <w:proofErr w:type="spellEnd"/>
      <w:r w:rsidRPr="00F114EB">
        <w:rPr>
          <w:lang w:val="en-US"/>
        </w:rPr>
        <w:t xml:space="preserve"> in het </w:t>
      </w:r>
      <w:proofErr w:type="spellStart"/>
      <w:r w:rsidRPr="00F114EB">
        <w:rPr>
          <w:lang w:val="en-US"/>
        </w:rPr>
        <w:t>tijdschrift</w:t>
      </w:r>
      <w:proofErr w:type="spellEnd"/>
      <w:r w:rsidRPr="00F114EB">
        <w:rPr>
          <w:lang w:val="en-US"/>
        </w:rPr>
        <w:t xml:space="preserve"> </w:t>
      </w:r>
      <w:proofErr w:type="spellStart"/>
      <w:r w:rsidRPr="00F114EB">
        <w:rPr>
          <w:i/>
          <w:lang w:val="en-US"/>
        </w:rPr>
        <w:t>Archivaria</w:t>
      </w:r>
      <w:proofErr w:type="spellEnd"/>
      <w:r w:rsidRPr="00F114EB">
        <w:rPr>
          <w:lang w:val="en-US"/>
        </w:rPr>
        <w:t xml:space="preserve">: </w:t>
      </w:r>
      <w:r>
        <w:fldChar w:fldCharType="begin" w:fldLock="1"/>
      </w:r>
      <w:r>
        <w:rPr>
          <w:lang w:val="en-US"/>
        </w:rPr>
        <w:instrText>ADDIN CSL_CITATION { "citationItems" : [ { "id" : "ITEM-1", "itemData" : { "author" : [ { "dropping-particle" : "", "family" : "Barr", "given" : "Debra", "non-dropping-particle" : "", "parse-names" : false, "suffix" : "" } ], "container-title" : "Archivaria", "id" : "ITEM-1", "issued" : { "date-parts" : [ [ "1987" ] ] }, "page" : "163-170", "title" : "The Fonds Concept in the Working Group on Archival Descriptive Standards Report", "title-short" : "The Fonds Concept", "type" : "article-journal", "volume" : "25" }, "locator" : "163-170", "uris" : [ "http://www.mendeley.com/documents/?uuid=c5c3afd0-c645-40bb-b68a-06ce1dba590c" ] } ], "mendeley" : { "formattedCitation" : "&lt;span style=\"font-variant:small-caps;\"&gt;D. Barr&lt;/span&gt;, \u201cThe Fonds Concept in the Working Group on Archival Descriptive Standards Report,\u201d &lt;i&gt;Archivaria&lt;/i&gt; 25 (1987): p. 163\u2013170.", "plainTextFormattedCitation" : "D. Barr, \u201cThe Fonds Concept in the Working Group on Archival Descriptive Standards Report,\u201d Archivaria 25 (1987): p. 163\u2013170.", "previouslyFormattedCitation" : "&lt;span style=\"font-variant:small-caps;\"&gt;D. Barr&lt;/span&gt;, \u201cThe Fonds Concept in the Working Group on Archival Descriptive Standards Report,\u201d &lt;i&gt;Archivaria&lt;/i&gt; 25 (1987): p. 163\u2013170." }, "properties" : { "noteIndex" : 0 }, "schema" : "https://github.com/citation-style-language/schema/raw/master/csl-citation.json" }</w:instrText>
      </w:r>
      <w:r>
        <w:fldChar w:fldCharType="separate"/>
      </w:r>
      <w:r w:rsidRPr="00F114EB">
        <w:rPr>
          <w:smallCaps/>
          <w:noProof/>
          <w:lang w:val="en-US"/>
        </w:rPr>
        <w:t>D. Barr</w:t>
      </w:r>
      <w:r w:rsidRPr="00F114EB">
        <w:rPr>
          <w:noProof/>
          <w:lang w:val="en-US"/>
        </w:rPr>
        <w:t xml:space="preserve">, “The Fonds Concept in the Working Group on Archival Descriptive Standards Report,” </w:t>
      </w:r>
      <w:r w:rsidRPr="00F114EB">
        <w:rPr>
          <w:i/>
          <w:noProof/>
          <w:lang w:val="en-US"/>
        </w:rPr>
        <w:t>Archivaria</w:t>
      </w:r>
      <w:r w:rsidRPr="00F114EB">
        <w:rPr>
          <w:noProof/>
          <w:lang w:val="en-US"/>
        </w:rPr>
        <w:t xml:space="preserve"> 25 (1987): p. 163–170.</w:t>
      </w:r>
      <w:r>
        <w:fldChar w:fldCharType="end"/>
      </w:r>
      <w:r w:rsidRPr="00F114EB">
        <w:rPr>
          <w:lang w:val="en-US"/>
        </w:rPr>
        <w:t xml:space="preserve"> </w:t>
      </w:r>
      <w:r w:rsidRPr="00F114EB">
        <w:t xml:space="preserve">Terry Cook schreef een bijdrage voor het standaardwerk </w:t>
      </w:r>
      <w:r w:rsidRPr="00F114EB">
        <w:rPr>
          <w:i/>
        </w:rPr>
        <w:t xml:space="preserve">The </w:t>
      </w:r>
      <w:proofErr w:type="spellStart"/>
      <w:r w:rsidRPr="00F114EB">
        <w:rPr>
          <w:i/>
        </w:rPr>
        <w:t>Archival</w:t>
      </w:r>
      <w:proofErr w:type="spellEnd"/>
      <w:r w:rsidRPr="00F114EB">
        <w:rPr>
          <w:i/>
        </w:rPr>
        <w:t xml:space="preserve"> Fonds: </w:t>
      </w:r>
      <w:proofErr w:type="spellStart"/>
      <w:r w:rsidRPr="00F114EB">
        <w:rPr>
          <w:i/>
        </w:rPr>
        <w:t>From</w:t>
      </w:r>
      <w:proofErr w:type="spellEnd"/>
      <w:r w:rsidRPr="00F114EB">
        <w:rPr>
          <w:i/>
        </w:rPr>
        <w:t xml:space="preserve"> </w:t>
      </w:r>
      <w:proofErr w:type="spellStart"/>
      <w:r w:rsidRPr="00F114EB">
        <w:rPr>
          <w:i/>
        </w:rPr>
        <w:t>Theory</w:t>
      </w:r>
      <w:proofErr w:type="spellEnd"/>
      <w:r w:rsidRPr="00F114EB">
        <w:rPr>
          <w:i/>
        </w:rPr>
        <w:t xml:space="preserve"> </w:t>
      </w:r>
      <w:proofErr w:type="spellStart"/>
      <w:r w:rsidRPr="00F114EB">
        <w:rPr>
          <w:i/>
        </w:rPr>
        <w:t>to</w:t>
      </w:r>
      <w:proofErr w:type="spellEnd"/>
      <w:r w:rsidRPr="00F114EB">
        <w:rPr>
          <w:i/>
        </w:rPr>
        <w:t xml:space="preserve"> </w:t>
      </w:r>
      <w:proofErr w:type="spellStart"/>
      <w:r w:rsidRPr="00F114EB">
        <w:rPr>
          <w:i/>
        </w:rPr>
        <w:t>Practice</w:t>
      </w:r>
      <w:proofErr w:type="spellEnd"/>
      <w:r w:rsidRPr="00F114EB">
        <w:t xml:space="preserve">, en eveneens aan artikel in </w:t>
      </w:r>
      <w:proofErr w:type="spellStart"/>
      <w:r>
        <w:rPr>
          <w:i/>
        </w:rPr>
        <w:t>Archivaria</w:t>
      </w:r>
      <w:proofErr w:type="spellEnd"/>
      <w:r>
        <w:t xml:space="preserve">: </w:t>
      </w:r>
      <w:r>
        <w:fldChar w:fldCharType="begin" w:fldLock="1"/>
      </w:r>
      <w:r>
        <w:instrText xml:space="preserve">ADDIN CSL_CITATION { "citationItems" : [ { "id" : "ITEM-1", "itemData" : { "author" : [ { "dropping-particle" : "", "family" : "Cook", "given" : "Terry", "non-dropping-particle" : "", "parse-names" : false, "suffix" : "" } ], "container-title" : "The Archival Fonds: From Theory to Practice", "editor" : [ { "dropping-particle" : "", "family" : "Eastwood", "given" : "T.", "non-dropping-particle" : "", "parse-names" : false, "suffix" : "" } ], "id" : "ITEM-1", "issued" : { "date-parts" : [ [ "1992" ] ] }, "page" : "31-85", "publisher" : "Bureau of Canadian Archivists", "publisher-place" : "Ottawa", "title" : "The Concept of the Archival Fonds: Theory, Description , and Provenance in the Post-Custodial Era", "title-short" : "The Concept of the Archival Fonds", "type" : "chapter" }, "locator" : "31-85", "uris" : [ "http://www.mendeley.com/documents/?uuid=9bc2b3d5-c6ea-4ccf-8681-a79ec434af23" ] }, { "id" : "ITEM-2", "itemData" : { "author" : [ { "dropping-particle" : "", "family" : "Cook", "given" : "Terry", "non-dropping-particle" : "", "parse-names" : false, "suffix" : "" } ], "container-title" : "Archivaria", "id" : "ITEM-2", "issued" : { "date-parts" : [ [ "1993" ] ] }, "page" : "24-37", "title" : "The Concept of the Archival Fonds in the Post-Custodial Era", "title-short" : "The Concept of the Archival Fonds (2)", "type" : "article-journal", "volume" : "35" }, "locator" : "24-37", "uris" : [ "http://www.mendeley.com/documents/?uuid=76f55b68-1c4c-457a-8c6e-370d27a58bcc" ] } ], "mendeley" : { "formattedCitation" : "&lt;span style=\"font-variant:small-caps;\"&gt;T. Cook&lt;/span&gt;, \u201cThe Concept of the Archival Fonds: Theory, Description , </w:instrText>
      </w:r>
      <w:r w:rsidRPr="003B1DAC">
        <w:rPr>
          <w:lang w:val="en-US"/>
        </w:rPr>
        <w:instrText>and Provenance in the Post-Custodial Era,\u201d in: &lt;i&gt;The Archival Fonds: From Theory to Practice&lt;/i&gt;, &lt;span style=\"font-variant:small-caps;\"&gt;T. Eastwood&lt;/span&gt; (ed.), Ottawa: Bureau of Canadian Archivists, 1992, p. 31\u201385; &lt;span style=\"font-variant:small-caps;\"&gt;T. Cook&lt;/span&gt;, \u201cThe Concept of the Archival Fonds in the Post-Custodial Era,\u201d &lt;i&gt;Archivaria&lt;/i&gt; 35 (1993): p. 24\u201337.", "plainTextFormattedCitation" : "T. Cook, \u201cThe Concept of the Archival Fonds: Theory, Description , and Provenance in the Post-Custodial Era,\u201d in: The Archival Fonds: From Theory to Practice, T. Eastwood (ed.), Ottawa: Bureau of Canadian Archivists, 1992, p. 31\u201385; T. Cook, \u201cThe Concept of the Archival Fonds in the Post-Custodial Era,\u201d Archivaria 35 (1993): p. 24\u201337.", "previouslyFormattedCitation" : "&lt;span style=\"font-variant:small-caps;\"&gt;T. Cook&lt;/span&gt;, \u201cThe Concept of the Archival Fonds: Theory, Description , and Provenance in the Post-Custodial Era,\u201d in: &lt;i&gt;The Archival Fonds: From Theory to Practice&lt;/i&gt;, &lt;span style=\"font-variant:small-caps;\"&gt;T. Eastwood&lt;/span&gt; (ed.), Ottawa: Bureau of Canadian Archivists, 1992, p. 31\u201385; &lt;span style=\"font-variant:small-caps;\"&gt;T. Cook&lt;/span&gt;, \u201cThe Concept of the Archival Fonds in the Post-Custodial Era,\u201d &lt;i&gt;Archivaria&lt;/i&gt; 35 (1993): p. 24\u201337." }, "properties" : { "noteIndex" : 0 }, "schema" : "https://github.com/citation-style-language/schema/raw/master/csl-citation.json" }</w:instrText>
      </w:r>
      <w:r>
        <w:fldChar w:fldCharType="separate"/>
      </w:r>
      <w:r w:rsidRPr="00203818">
        <w:rPr>
          <w:smallCaps/>
          <w:noProof/>
          <w:lang w:val="en-US"/>
        </w:rPr>
        <w:t>T. Cook</w:t>
      </w:r>
      <w:r w:rsidRPr="00203818">
        <w:rPr>
          <w:noProof/>
          <w:lang w:val="en-US"/>
        </w:rPr>
        <w:t xml:space="preserve">, “The Concept of the Archival Fonds: Theory, Description , and Provenance in the Post-Custodial Era,” in: </w:t>
      </w:r>
      <w:r w:rsidRPr="00203818">
        <w:rPr>
          <w:i/>
          <w:noProof/>
          <w:lang w:val="en-US"/>
        </w:rPr>
        <w:t>The Archival Fonds: From Theory to Practice</w:t>
      </w:r>
      <w:r w:rsidRPr="00203818">
        <w:rPr>
          <w:noProof/>
          <w:lang w:val="en-US"/>
        </w:rPr>
        <w:t xml:space="preserve">, </w:t>
      </w:r>
      <w:r w:rsidRPr="00203818">
        <w:rPr>
          <w:smallCaps/>
          <w:noProof/>
          <w:lang w:val="en-US"/>
        </w:rPr>
        <w:t>T. Eastwood</w:t>
      </w:r>
      <w:r w:rsidRPr="00203818">
        <w:rPr>
          <w:noProof/>
          <w:lang w:val="en-US"/>
        </w:rPr>
        <w:t xml:space="preserve"> (ed.), Ottawa: Bureau of Canadian Archivists, 1992, p. 31–85; </w:t>
      </w:r>
      <w:r w:rsidRPr="00203818">
        <w:rPr>
          <w:smallCaps/>
          <w:noProof/>
          <w:lang w:val="en-US"/>
        </w:rPr>
        <w:t>T. Cook</w:t>
      </w:r>
      <w:r w:rsidRPr="00203818">
        <w:rPr>
          <w:noProof/>
          <w:lang w:val="en-US"/>
        </w:rPr>
        <w:t xml:space="preserve">, “The Concept of the Archival Fonds in the Post-Custodial Era,” </w:t>
      </w:r>
      <w:r w:rsidRPr="00203818">
        <w:rPr>
          <w:i/>
          <w:noProof/>
          <w:lang w:val="en-US"/>
        </w:rPr>
        <w:t>Archivaria</w:t>
      </w:r>
      <w:r w:rsidRPr="00203818">
        <w:rPr>
          <w:noProof/>
          <w:lang w:val="en-US"/>
        </w:rPr>
        <w:t xml:space="preserve"> 35 (1993): p. 24–37.</w:t>
      </w:r>
      <w:r>
        <w:fldChar w:fldCharType="end"/>
      </w:r>
    </w:p>
  </w:footnote>
  <w:footnote w:id="39">
    <w:p w:rsidR="0090515F" w:rsidRPr="00025026" w:rsidRDefault="0090515F" w:rsidP="00203818">
      <w:pPr>
        <w:pStyle w:val="Voetnoottekst"/>
        <w:rPr>
          <w:rFonts w:cs="Times New Roman"/>
          <w:lang w:val="en-US"/>
        </w:rPr>
      </w:pPr>
      <w:r w:rsidRPr="00025026">
        <w:rPr>
          <w:rStyle w:val="Voetnootmarkering"/>
          <w:rFonts w:cs="Times New Roman"/>
        </w:rPr>
        <w:footnoteRef/>
      </w:r>
      <w:r w:rsidRPr="00025026">
        <w:rPr>
          <w:rFonts w:cs="Times New Roman"/>
          <w:lang w:val="en-US"/>
        </w:rPr>
        <w:t xml:space="preserve"> </w:t>
      </w:r>
      <w:r w:rsidRPr="00025026">
        <w:rPr>
          <w:rFonts w:cs="Times New Roman"/>
          <w:lang w:val="en-US"/>
        </w:rPr>
        <w:fldChar w:fldCharType="begin" w:fldLock="1"/>
      </w:r>
      <w:r>
        <w:rPr>
          <w:rFonts w:cs="Times New Roman"/>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"52-53", "uris" : [ "http://www.mendeley.com/documents/?uuid=e7ca5426-95c3-4509-9e4b-d06f3e7ee699" ] } ], "mendeley" : { "formattedCitation" : "&lt;span style=\"font-variant:small-caps;\"&gt;Yeo&lt;/span&gt;, \u201cThe Conceptual Fonds and the Physical Collection,\u201d p. 52\u201353.", "plainTextFormattedCitation" : "Yeo, \u201cThe Conceptual Fonds and the Physical Collection,\u201d p. 52\u201353.", "previouslyFormattedCitation" : "&lt;span style=\"font-variant:small-caps;\"&gt;Yeo&lt;/span&gt;, \u201cThe Conceptual Fonds and the Physical Collection,\u201d p. 52\u201353." }, "properties" : { "noteIndex" : 0 }, "schema" : "https://github.com/citation-style-language/schema/raw/master/csl-citation.json" }</w:instrText>
      </w:r>
      <w:r w:rsidRPr="00025026">
        <w:rPr>
          <w:rFonts w:cs="Times New Roman"/>
          <w:lang w:val="en-US"/>
        </w:rPr>
        <w:fldChar w:fldCharType="separate"/>
      </w:r>
      <w:r w:rsidRPr="00203818">
        <w:rPr>
          <w:rFonts w:cs="Times New Roman"/>
          <w:smallCaps/>
          <w:noProof/>
          <w:lang w:val="en-US"/>
        </w:rPr>
        <w:t>Yeo</w:t>
      </w:r>
      <w:r w:rsidRPr="00203818">
        <w:rPr>
          <w:rFonts w:cs="Times New Roman"/>
          <w:noProof/>
          <w:lang w:val="en-US"/>
        </w:rPr>
        <w:t>, “The Conceptual Fonds and the Physical Collection,” p. 52–53.</w:t>
      </w:r>
      <w:r w:rsidRPr="00025026">
        <w:rPr>
          <w:rFonts w:cs="Times New Roman"/>
          <w:lang w:val="en-US"/>
        </w:rPr>
        <w:fldChar w:fldCharType="end"/>
      </w:r>
    </w:p>
  </w:footnote>
  <w:footnote w:id="40">
    <w:p w:rsidR="0090515F" w:rsidRPr="00C23293" w:rsidRDefault="0090515F" w:rsidP="00203818">
      <w:pPr>
        <w:pStyle w:val="Voetnoottekst"/>
        <w:rPr>
          <w:lang w:val="en-US"/>
        </w:rPr>
      </w:pPr>
      <w:r>
        <w:rPr>
          <w:rStyle w:val="Voetnootmarkering"/>
        </w:rPr>
        <w:footnoteRef/>
      </w:r>
      <w:r w:rsidRPr="00C23293">
        <w:rPr>
          <w:lang w:val="en-US"/>
        </w:rPr>
        <w:t xml:space="preserve"> </w:t>
      </w:r>
      <w:r>
        <w:rPr>
          <w:lang w:val="en-US"/>
        </w:rPr>
        <w:fldChar w:fldCharType="begin" w:fldLock="1"/>
      </w:r>
      <w:r>
        <w:rPr>
          <w:lang w:val="en-US"/>
        </w:rPr>
        <w:instrText>ADDIN CSL_CITATION { "citationItems" : [ { "id" : "ITEM-1", "itemData" : { "author" : [ { "dropping-particle" : "", "family" : "Millar", "given" : "L.", "non-dropping-particle" : "", "parse-names" : false, "suffix" : "" } ], "container-title" : "Archivaria", "id" : "ITEM-1", "issued" : { "date-parts" : [ [ "2001" ] ] }, "page" : "1-15", "title" : "The Death of the Fonds and the Resurrection of Provenance : Archival Context in Space and Time", "type" : "article-journal", "volume" : "53" }, "locator" : "7", "uris" : [ "http://www.mendeley.com/documents/?uuid=0fb524ed-2934-4c47-827c-e4b4328e92af" ] }, { "id" : "ITEM-2", "itemData" : { "author" : [ { "dropping-particle" : "", "family" : "Yeo", "given" : "G.", "non-dropping-particle" : "", "parse-names" : false, "suffix" : "" } ], "container-title" : "Archivaria", "id" : "ITEM-2", "issued" : { "date-parts" : [ [ "2012" ] ] }, "page" : "43-80", "title" : "The Conceptual Fonds and the Physical Collection", "type" : "article-journal", "volume" : "73" }, "locator" : "53", "uris" : [ "http://www.mendeley.com/documents/?uuid=e7ca5426-95c3-4509-9e4b-d06f3e7ee699" ] } ], "mendeley" : { "formattedCitation" : "&lt;span style=\"font-variant:small-caps;\"&gt;L. Millar&lt;/span&gt;, \u201cThe Death of the Fonds and the Resurrection of Provenance\u202f: Archival Context in Space and Time,\u201d &lt;i&gt;Archivaria&lt;/i&gt; 53 (2001): p. 7; &lt;span style=\"font-variant:small-caps;\"&gt;Yeo&lt;/span&gt;, \u201cThe Conceptual Fonds and the Physical Collection,\u201d p. 53.", "plainTextFormattedCitation" : "L. Millar, \u201cThe Death of the Fonds and the Resurrection of Provenance\u202f: Archival Context in Space and Time,\u201d Archivaria 53 (2001): p. 7; Yeo, \u201cThe Conceptual Fonds and the Physical Collection,\u201d p. 53.", "previouslyFormattedCitation" : "&lt;span style=\"font-variant:small-caps;\"&gt;L. Millar&lt;/span&gt;, \u201cThe Death of the Fonds and the Resurrection of Provenance\u202f: Archival Context in Space and Time,\u201d &lt;i&gt;Archivaria&lt;/i&gt; 53 (2001): p. 7; &lt;span style=\"font-variant:small-caps;\"&gt;Yeo&lt;/span&gt;, \u201cThe Conceptual Fonds and the Physical Collection,\u201d p. 53." }, "properties" : { "noteIndex" : 0 }, "schema" : "https://github.com/citation-style-language/schema/raw/master/csl-citation.json" }</w:instrText>
      </w:r>
      <w:r>
        <w:rPr>
          <w:lang w:val="en-US"/>
        </w:rPr>
        <w:fldChar w:fldCharType="separate"/>
      </w:r>
      <w:r w:rsidRPr="00203818">
        <w:rPr>
          <w:smallCaps/>
          <w:noProof/>
          <w:lang w:val="en-US"/>
        </w:rPr>
        <w:t>L. Millar</w:t>
      </w:r>
      <w:r w:rsidRPr="00203818">
        <w:rPr>
          <w:noProof/>
          <w:lang w:val="en-US"/>
        </w:rPr>
        <w:t xml:space="preserve">, “The Death of the Fonds and the Resurrection of Provenance : Archival Context in Space and Time,” </w:t>
      </w:r>
      <w:r w:rsidRPr="00203818">
        <w:rPr>
          <w:i/>
          <w:noProof/>
          <w:lang w:val="en-US"/>
        </w:rPr>
        <w:t>Archivaria</w:t>
      </w:r>
      <w:r w:rsidRPr="00203818">
        <w:rPr>
          <w:noProof/>
          <w:lang w:val="en-US"/>
        </w:rPr>
        <w:t xml:space="preserve"> 53 (2001): p. 7; </w:t>
      </w:r>
      <w:r w:rsidRPr="00203818">
        <w:rPr>
          <w:smallCaps/>
          <w:noProof/>
          <w:lang w:val="en-US"/>
        </w:rPr>
        <w:t>Yeo</w:t>
      </w:r>
      <w:r w:rsidRPr="00203818">
        <w:rPr>
          <w:noProof/>
          <w:lang w:val="en-US"/>
        </w:rPr>
        <w:t>, “The Conceptual Fonds and the Physical Collection,” p. 53.</w:t>
      </w:r>
      <w:r>
        <w:rPr>
          <w:lang w:val="en-US"/>
        </w:rPr>
        <w:fldChar w:fldCharType="end"/>
      </w:r>
    </w:p>
  </w:footnote>
  <w:footnote w:id="41">
    <w:p w:rsidR="0090515F" w:rsidRPr="00D1774B" w:rsidRDefault="0090515F" w:rsidP="00203818">
      <w:pPr>
        <w:pStyle w:val="Voetnoottekst"/>
        <w:rPr>
          <w:lang w:val="en-US"/>
        </w:rPr>
      </w:pPr>
      <w:r>
        <w:rPr>
          <w:rStyle w:val="Voetnootmarkering"/>
        </w:rPr>
        <w:footnoteRef/>
      </w:r>
      <w:r w:rsidRPr="00C23293">
        <w:rPr>
          <w:lang w:val="en-US"/>
        </w:rPr>
        <w:t xml:space="preserve"> </w:t>
      </w:r>
      <w:r>
        <w:rPr>
          <w:lang w:val="en-US"/>
        </w:rPr>
        <w:fldChar w:fldCharType="begin" w:fldLock="1"/>
      </w:r>
      <w:r>
        <w:rPr>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"53-54", "uris" : [ "http://www.mendeley.com/documents/?uuid=e7ca5426-95c3-4509-9e4b-d06f3e7ee699" ] } ], "mendeley" : { "formattedCitation" : "&lt;span style=\"font-variant:small-caps;\"&gt;Yeo&lt;/span&gt;, \u201cThe Conceptual Fonds and the Physical Collection,\u201d p. 53\u201354.", "plainTextFormattedCitation" : "Yeo, \u201cThe Conceptual Fonds and the Physical Collection,\u201d p. 53\u201354.", "previouslyFormattedCitation" : "&lt;span style=\"font-variant:small-caps;\"&gt;Yeo&lt;/span&gt;, \u201cThe Conceptual Fonds and the Physical Collection,\u201d p. 53\u201354." }, "properties" : { "noteIndex" : 0 }, "schema" : "https://github.com/citation-style-language/schema/raw/master/csl-citation.json" }</w:instrText>
      </w:r>
      <w:r>
        <w:rPr>
          <w:lang w:val="en-US"/>
        </w:rPr>
        <w:fldChar w:fldCharType="separate"/>
      </w:r>
      <w:r w:rsidRPr="00203818">
        <w:rPr>
          <w:smallCaps/>
          <w:noProof/>
          <w:lang w:val="en-US"/>
        </w:rPr>
        <w:t>Yeo</w:t>
      </w:r>
      <w:r w:rsidRPr="00203818">
        <w:rPr>
          <w:noProof/>
          <w:lang w:val="en-US"/>
        </w:rPr>
        <w:t>, “The Conceptual Fonds and the Physical Collection,” p. 53–54.</w:t>
      </w:r>
      <w:r>
        <w:rPr>
          <w:lang w:val="en-US"/>
        </w:rPr>
        <w:fldChar w:fldCharType="end"/>
      </w:r>
      <w:r>
        <w:rPr>
          <w:lang w:val="en-US"/>
        </w:rPr>
        <w:t xml:space="preserve"> </w:t>
      </w:r>
      <w:r w:rsidRPr="00D1774B">
        <w:t xml:space="preserve">Voor meer informatie over deze case, zie de drie oorspronkelijke artikels van Simon Adams: </w:t>
      </w:r>
      <w:r>
        <w:fldChar w:fldCharType="begin" w:fldLock="1"/>
      </w:r>
      <w:r>
        <w:instrText>ADDIN CSL_CITATION { "citationItems" : [ { "id" : "ITEM-1", "itemData" : { "author" : [ { "dropping-particle" : "", "family" : "Adams", "given" : "S.", "non-dropping-particle" : "", "parse-names" : false, "suffix" : "" } ], "container-title" : "Archives", "id" : "ITEM-1", "issued" : { "date-parts" : [ [ "1992" ] ] }, "page" : "63-85", "title" : "The Papers of Robert Dudley, Earl of Leicester I: The Browne-Evelyn Collection", "title-short" : "The Papers of Robert Dudley I", "type" : "article-journal", "volume" : "20" }, "uris" : [ "http://www.mendeley.com/documents/?uuid=9151b53e-3408-40e7-8e00-8c46d48864a4" ] }, { "id" : "ITEM-2", "itemData" : { "author" : [ { "dropping-particle" : "", "family" : "Adams", "given" : "S.", "non-dropping-particle" : "", "parse-names" : false, "suffix" : "" } ], "container-title" : "Archives", "id" : "ITEM-2", "issued" : { "date-parts" : [ [ "1993" ] ] }, "page" : "131-144", "title" : "The Papers of Robert Dudley, Earl of Leicester II: The Atye-Cotton Collection", "title-short" : "The Papers of Robert Dudley II", "type" : "article-journal", "volume" : "20" }, "uris" : [ "http://www.mendeley.com/documents/?uuid=63998d9f-8788-44cc-a375-f9cdc55f7708" ] }, { "id" : "ITEM-3", "itemData" : { "author" : [ { "dropping-particle" : "", "family" : "Adams", "given" : "S.", "non-dropping-particle" : "", "parse-names" : false, "suffix" : "" } ], "container-title" : "Archives", "id" : "ITEM-3", "issued" : { "date-parts" : [ [ "1996" ] ] }, "page" : "1-26", "title" : "The Papers of Robert Dudley, Earl of Leicester III: The Countess of Leicester's Collection", "title-short" : "The Papers of Robert Dudley III", "type" : "article-journal", "volume" : "22" }, "uris" : [ "http://www.mendeley.com/documents/?uuid=b9f2a2e5-112f-4fbb-937d-8f784cf18804" ] } ], "mendeley" : { "formattedCitation" : "&lt;span style=\"font-variant:small-caps;\"&gt;S. Adams&lt;/span&gt;, \u201cThe Papers of Robert Dudley, Earl of Leicester I: The Browne-Evelyn Collection,\u201d &lt;i&gt;Archives&lt;/i&gt; 20 (1992): p. 63\u201385; &lt;span style=\"font-variant:small-caps;\"&gt;S. Adams&lt;/span&gt;, \u201cThe Papers of Robert Dudley, Earl of Leicester II: The Aty</w:instrText>
      </w:r>
      <w:r w:rsidRPr="00D22941">
        <w:rPr>
          <w:lang w:val="en-US"/>
        </w:rPr>
        <w:instrText>e-Cotton Collection,\u201d &lt;i&gt;Archives&lt;/i&gt; 20 (1993): p. 131\u201344; &lt;span style=\"font-variant:small-caps;\"&gt;S. Adams&lt;/span&gt;, \u201cThe Papers of Robert Dudley, Earl of Leicester III: The Countess of Leicester\u2019s Collection,\u201d &lt;i&gt;Archives&lt;/i&gt; 22 (1996): p. 1\u201326.", "plainTextFormattedCitation" : "S. Adams, \u201cThe Papers of Robert Dudley, Earl of Leicester I: The Browne-Evelyn Collection,\u201d Archives 20 (1992): p. 63\u201385; S. Adams, \u201cThe Papers of Robert Dudley, Earl of Leicester II: The Atye-Cotton Collection,\u201d Archives 20 (1993): p. 131\u201344; S. Adams, \u201cThe Papers of Robert Dudley, Earl of Leicester III: The Countess of Leicester\u2019s Collection,\u201d Archives 22 (1996): p. 1\u201326.", "previouslyFormattedCitation" : "&lt;span style=\"font-variant:small-caps;\"&gt;S. Adams&lt;/span&gt;, \u201cThe Papers of Robert Dudley, Earl of Leicester I: The Browne-Evelyn Collection,\u201d &lt;i&gt;Archives&lt;/i&gt; 20 (1992): p. 63\u201385; &lt;span style=\"font-variant:small-caps;\"&gt;S. Adams&lt;/span&gt;, \u201cThe Papers of Robert Dudley, Earl of Leicester II: The Atye-Cotton Collection,\u201d &lt;i&gt;Archives&lt;/i&gt; 20 (1993): p. 131\u201344; &lt;span style=\"font-variant:small-caps;\"&gt;S. Adams&lt;/span&gt;, \u201cThe Papers of Robert Dudley, Earl of Leicester III: The Countess of Leicester\u2019s Collection,\u201d &lt;i&gt;Archives&lt;/i&gt; 22 (1996): p. 1\u201326." }, "properties" : { "noteIndex" : 0 }, "schema" : "https://github.com/citation-style-language/schema/raw/master/csl-citation.json" }</w:instrText>
      </w:r>
      <w:r>
        <w:fldChar w:fldCharType="separate"/>
      </w:r>
      <w:r w:rsidRPr="00203818">
        <w:rPr>
          <w:smallCaps/>
          <w:noProof/>
          <w:lang w:val="en-US"/>
        </w:rPr>
        <w:t>S. Adams</w:t>
      </w:r>
      <w:r w:rsidRPr="00203818">
        <w:rPr>
          <w:noProof/>
          <w:lang w:val="en-US"/>
        </w:rPr>
        <w:t xml:space="preserve">, “The Papers of Robert Dudley, Earl of Leicester I: The Browne-Evelyn Collection,” </w:t>
      </w:r>
      <w:r w:rsidRPr="00203818">
        <w:rPr>
          <w:i/>
          <w:noProof/>
          <w:lang w:val="en-US"/>
        </w:rPr>
        <w:t>Archives</w:t>
      </w:r>
      <w:r w:rsidRPr="00203818">
        <w:rPr>
          <w:noProof/>
          <w:lang w:val="en-US"/>
        </w:rPr>
        <w:t xml:space="preserve"> 20 (1992): p. 63–85; </w:t>
      </w:r>
      <w:r w:rsidRPr="00203818">
        <w:rPr>
          <w:smallCaps/>
          <w:noProof/>
          <w:lang w:val="en-US"/>
        </w:rPr>
        <w:t>S. Adams</w:t>
      </w:r>
      <w:r w:rsidRPr="00203818">
        <w:rPr>
          <w:noProof/>
          <w:lang w:val="en-US"/>
        </w:rPr>
        <w:t xml:space="preserve">, “The Papers of Robert Dudley, Earl of Leicester II: The Atye-Cotton Collection,” </w:t>
      </w:r>
      <w:r w:rsidRPr="00203818">
        <w:rPr>
          <w:i/>
          <w:noProof/>
          <w:lang w:val="en-US"/>
        </w:rPr>
        <w:t>Archives</w:t>
      </w:r>
      <w:r w:rsidRPr="00203818">
        <w:rPr>
          <w:noProof/>
          <w:lang w:val="en-US"/>
        </w:rPr>
        <w:t xml:space="preserve"> 20 (1993): p. 131–44; </w:t>
      </w:r>
      <w:r w:rsidRPr="00203818">
        <w:rPr>
          <w:smallCaps/>
          <w:noProof/>
          <w:lang w:val="en-US"/>
        </w:rPr>
        <w:t>S. Adams</w:t>
      </w:r>
      <w:r w:rsidRPr="00203818">
        <w:rPr>
          <w:noProof/>
          <w:lang w:val="en-US"/>
        </w:rPr>
        <w:t xml:space="preserve">, “The Papers of Robert Dudley, Earl of Leicester III: The Countess of Leicester’s Collection,” </w:t>
      </w:r>
      <w:r w:rsidRPr="00203818">
        <w:rPr>
          <w:i/>
          <w:noProof/>
          <w:lang w:val="en-US"/>
        </w:rPr>
        <w:t>Archives</w:t>
      </w:r>
      <w:r w:rsidRPr="00203818">
        <w:rPr>
          <w:noProof/>
          <w:lang w:val="en-US"/>
        </w:rPr>
        <w:t xml:space="preserve"> 22 (1996): p. 1–26.</w:t>
      </w:r>
      <w:r>
        <w:fldChar w:fldCharType="end"/>
      </w:r>
    </w:p>
  </w:footnote>
  <w:footnote w:id="42">
    <w:p w:rsidR="0090515F" w:rsidRPr="00C84C5F" w:rsidRDefault="0090515F" w:rsidP="00203818">
      <w:pPr>
        <w:pStyle w:val="Voetnoottekst"/>
        <w:rPr>
          <w:lang w:val="en-US"/>
        </w:rPr>
      </w:pPr>
      <w:r>
        <w:rPr>
          <w:rStyle w:val="Voetnootmarkering"/>
        </w:rPr>
        <w:footnoteRef/>
      </w:r>
      <w:r w:rsidRPr="00C84C5F">
        <w:rPr>
          <w:lang w:val="en-US"/>
        </w:rPr>
        <w:t xml:space="preserve"> </w:t>
      </w:r>
      <w:r>
        <w:rPr>
          <w:lang w:val="en-US"/>
        </w:rPr>
        <w:fldChar w:fldCharType="begin" w:fldLock="1"/>
      </w:r>
      <w:r>
        <w:rPr>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"54-55", "uris" : [ "http://www.mendeley.com/documents/?uuid=e7ca5426-95c3-4509-9e4b-d06f3e7ee699" ] } ], "mendeley" : { "formattedCitation" : "&lt;span style=\"font-variant:small-caps;\"&gt;Yeo&lt;/span&gt;, \u201cThe Conceptual Fonds and the Physical Collection,\u201d p. 54\u201355.", "plainTextFormattedCitation" : "Yeo, \u201cThe Conceptual Fonds and the Physical Collection,\u201d p. 54\u201355.", "previouslyFormattedCitation" : "&lt;span style=\"font-variant:small-caps;\"&gt;Yeo&lt;/span&gt;, \u201cThe Conceptual Fonds and the Physical Collection,\u201d p. 54\u201355." }, "properties" : { "noteIndex" : 0 }, "schema" : "https://github.com/citation-style-language/schema/raw/master/csl-citation.json" }</w:instrText>
      </w:r>
      <w:r>
        <w:rPr>
          <w:lang w:val="en-US"/>
        </w:rPr>
        <w:fldChar w:fldCharType="separate"/>
      </w:r>
      <w:r w:rsidRPr="00203818">
        <w:rPr>
          <w:smallCaps/>
          <w:noProof/>
          <w:lang w:val="en-US"/>
        </w:rPr>
        <w:t>Yeo</w:t>
      </w:r>
      <w:r w:rsidRPr="00203818">
        <w:rPr>
          <w:noProof/>
          <w:lang w:val="en-US"/>
        </w:rPr>
        <w:t>, “The Conceptual Fonds and the Physical Collection,” p. 54–55.</w:t>
      </w:r>
      <w:r>
        <w:rPr>
          <w:lang w:val="en-US"/>
        </w:rPr>
        <w:fldChar w:fldCharType="end"/>
      </w:r>
    </w:p>
  </w:footnote>
  <w:footnote w:id="43">
    <w:p w:rsidR="0090515F" w:rsidRPr="00C84C5F" w:rsidRDefault="0090515F" w:rsidP="00203818">
      <w:pPr>
        <w:pStyle w:val="Voetnoottekst"/>
        <w:rPr>
          <w:lang w:val="en-US"/>
        </w:rPr>
      </w:pPr>
      <w:r>
        <w:rPr>
          <w:rStyle w:val="Voetnootmarkering"/>
        </w:rPr>
        <w:footnoteRef/>
      </w:r>
      <w:r w:rsidRPr="00C84C5F">
        <w:rPr>
          <w:lang w:val="en-US"/>
        </w:rPr>
        <w:t xml:space="preserve"> </w:t>
      </w:r>
      <w:r>
        <w:rPr>
          <w:lang w:val="en-US"/>
        </w:rPr>
        <w:fldChar w:fldCharType="begin" w:fldLock="1"/>
      </w:r>
      <w:r>
        <w:rPr>
          <w:lang w:val="en-US"/>
        </w:rP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"55", "uris" : [ "http://www.mendeley.com/documents/?uuid=e7ca5426-95c3-4509-9e4b-d06f3e7ee699" ] } ], "mendeley" : { "formattedCitation" : "&lt;span style=\"font-variant:small-caps;\"&gt;Yeo&lt;/span&gt;, \u201cThe Conceptual Fonds and the Physical Collection,\u201d p. 55.", "plainTextFormattedCitation" : "Yeo, \u201cThe Conceptual Fonds and the Physical Collection,\u201d p. 55.", "previouslyFormattedCitation" : "&lt;span style=\"font-variant:small-caps;\"&gt;Yeo&lt;/span&gt;, \u201cThe Conceptual Fonds and the Physical Collection,\u201d p. 55." }, "properties" : { "noteIndex" : 0 }, "schema" : "https://github.com/citation-style-language/schema/raw/master/csl-citation.json" }</w:instrText>
      </w:r>
      <w:r>
        <w:rPr>
          <w:lang w:val="en-US"/>
        </w:rPr>
        <w:fldChar w:fldCharType="separate"/>
      </w:r>
      <w:r w:rsidRPr="00203818">
        <w:rPr>
          <w:smallCaps/>
          <w:noProof/>
          <w:lang w:val="en-US"/>
        </w:rPr>
        <w:t>Yeo</w:t>
      </w:r>
      <w:r w:rsidRPr="00203818">
        <w:rPr>
          <w:noProof/>
          <w:lang w:val="en-US"/>
        </w:rPr>
        <w:t>, “The Conceptual Fonds and the Physical Collection,” p. 55.</w:t>
      </w:r>
      <w:r>
        <w:rPr>
          <w:lang w:val="en-US"/>
        </w:rPr>
        <w:fldChar w:fldCharType="end"/>
      </w:r>
    </w:p>
  </w:footnote>
  <w:footnote w:id="44">
    <w:p w:rsidR="0090515F" w:rsidRPr="004A5922" w:rsidRDefault="0090515F" w:rsidP="00203818">
      <w:pPr>
        <w:pStyle w:val="Voetnoottekst"/>
      </w:pPr>
      <w:r>
        <w:rPr>
          <w:rStyle w:val="Voetnootmarkering"/>
        </w:rPr>
        <w:footnoteRef/>
      </w:r>
      <w:r w:rsidRPr="00FA7CD6">
        <w:t xml:space="preserve"> </w:t>
      </w:r>
      <w:r>
        <w:rPr>
          <w:lang w:val="en-US"/>
        </w:rPr>
        <w:fldChar w:fldCharType="begin" w:fldLock="1"/>
      </w:r>
      <w: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"55", "uris" : [ "http://www.mendeley.com/documents/?uuid=e7ca5426-95c3-4509-9e4b-d06f3e7ee699" ] } ], "mendeley" : { "formattedCitation" : "Ibid.", "plainTextFormattedCitation" : "Ibid.", "previouslyFormattedCitation" : "Ibid." }, "properties" : { "noteIndex" : 0 }, "schema" : "https://github.com/citation-style-language/schema/raw/master/csl-citation.json" }</w:instrText>
      </w:r>
      <w:r>
        <w:rPr>
          <w:lang w:val="en-US"/>
        </w:rPr>
        <w:fldChar w:fldCharType="separate"/>
      </w:r>
      <w:r w:rsidRPr="002956AE">
        <w:rPr>
          <w:noProof/>
        </w:rPr>
        <w:t>Ibid.</w:t>
      </w:r>
      <w:r>
        <w:rPr>
          <w:lang w:val="en-US"/>
        </w:rPr>
        <w:fldChar w:fldCharType="end"/>
      </w:r>
    </w:p>
  </w:footnote>
  <w:footnote w:id="45">
    <w:p w:rsidR="0090515F" w:rsidRPr="00A54007" w:rsidRDefault="0090515F" w:rsidP="00203818">
      <w:pPr>
        <w:pStyle w:val="Voetnoottekst"/>
        <w:rPr>
          <w:lang w:val="en-US"/>
        </w:rPr>
      </w:pPr>
      <w:r>
        <w:rPr>
          <w:rStyle w:val="Voetnootmarkering"/>
        </w:rPr>
        <w:footnoteRef/>
      </w:r>
      <w:r w:rsidRPr="004A5922">
        <w:t xml:space="preserve"> </w:t>
      </w:r>
      <w:r>
        <w:rPr>
          <w:lang w:val="en-US"/>
        </w:rPr>
        <w:fldChar w:fldCharType="begin" w:fldLock="1"/>
      </w:r>
      <w: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"55", "uris" : [ "http://www.mendeley.com/documents/?uuid=e7ca5426-95c3-4509-9e4b-d06f3e7ee699" ] } ], "mendeley" : { "formattedCitation" : "Ibid.", "manualFormatting" : "Ibidem.", "plainTextFormattedCitation" : "Ibid.", "previouslyFormattedCitation" : "Ibid." }, "properties" : { "noteIndex" : 0 }, "schema" : "https://github.com/citation-style-language/schema/raw/master/csl-citation.json" }</w:instrText>
      </w:r>
      <w:r>
        <w:rPr>
          <w:lang w:val="en-US"/>
        </w:rPr>
        <w:fldChar w:fldCharType="separate"/>
      </w:r>
      <w:r w:rsidRPr="00203818">
        <w:rPr>
          <w:noProof/>
        </w:rPr>
        <w:t>Ibidem.</w:t>
      </w:r>
      <w:r>
        <w:rPr>
          <w:lang w:val="en-US"/>
        </w:rPr>
        <w:fldChar w:fldCharType="end"/>
      </w:r>
      <w:r w:rsidRPr="004A5922">
        <w:t xml:space="preserve"> </w:t>
      </w:r>
      <w:proofErr w:type="spellStart"/>
      <w:r w:rsidRPr="004A5922">
        <w:t>Yeo</w:t>
      </w:r>
      <w:proofErr w:type="spellEnd"/>
      <w:r w:rsidRPr="004A5922">
        <w:t xml:space="preserve"> haalt het voorbeeld aan van de archieven van het Vaticaan, waaruit duizenden registers en andere stukken warden vervreemd door Napoleon tussen 1808 en 1813. </w:t>
      </w:r>
      <w:r>
        <w:t xml:space="preserve">Deze stukken werden naar Parijs gebracht en opgeborgen in het </w:t>
      </w:r>
      <w:proofErr w:type="spellStart"/>
      <w:r>
        <w:rPr>
          <w:i/>
        </w:rPr>
        <w:t>Hôtel</w:t>
      </w:r>
      <w:proofErr w:type="spellEnd"/>
      <w:r>
        <w:rPr>
          <w:i/>
        </w:rPr>
        <w:t xml:space="preserve"> de </w:t>
      </w:r>
      <w:proofErr w:type="spellStart"/>
      <w:r>
        <w:rPr>
          <w:i/>
        </w:rPr>
        <w:t>Soubise</w:t>
      </w:r>
      <w:proofErr w:type="spellEnd"/>
      <w:r>
        <w:rPr>
          <w:i/>
        </w:rPr>
        <w:t xml:space="preserve"> </w:t>
      </w:r>
      <w:r>
        <w:t xml:space="preserve">opgeslagen. Daar werden ze bewaard naast andere geroofde archieven uit bijvoorbeeld Oostenrijk en Duitsland. Ondanks dat de archieven lange tijd fysiek elders werden opgeborgen, en dus niet in de archieven van het Vaticaan waren terug te vinden, bleven deze stukken desondanks onderdeel uitmaken van het archief van het Vaticaan. </w:t>
      </w:r>
      <w:r>
        <w:fldChar w:fldCharType="begin" w:fldLock="1"/>
      </w:r>
      <w:r>
        <w:instrText>ADDIN CSL_CITATION { "citationItems" : [ { "id" : "ITEM-1", "itemData" : { "author" : [ { "dropping-particle" : "", "family" : "Yeo", "given" : "G.", "non-dropping-particle" : "", "parse-names" : false, "suffix" : "" } ], "container-title" : "Archivaria", "id" : "ITEM-1", "issued" : { "date-parts" : [ [ "2012" ] ] }, "page" : "43-80", "title" : "The Conceptual Fonds and the Physical Collection", "type" : "article-journal", "volume" : "73" }, "locator" : "56", "uris" : [ "http://www.mendeley.com/documents/?uuid=e7ca5426-95c3-4509-9e4b-d06f3e7ee699" ] } ], "mendeley" : { "formattedCitation" : "&lt;span style=\"font-variant:small-caps;\"&gt;Yeo&lt;/span&gt;, \u201cThe Conceptual Fonds and the Physical Collection,\u201d p. 56.", "plainTextFormattedCitation" : "Yeo, \u201cThe Conceptual Fonds and the Physical Collection,\u201d p. 56.", "previouslyFormattedCitation" : "&lt;span style=\"font-variant:small-caps;\"&gt;Yeo&lt;/span&gt;, \u201cThe Conceptual Fonds and the Physical Collection,\u201d p. 56." }, "properties" : { "noteIndex" : 0 }, "schema" : "https://github.com/citation-style-language/schema/raw/master/csl-citation.json" }</w:instrText>
      </w:r>
      <w:r>
        <w:fldChar w:fldCharType="separate"/>
      </w:r>
      <w:r w:rsidRPr="00A54007">
        <w:rPr>
          <w:smallCaps/>
          <w:noProof/>
          <w:lang w:val="en-US"/>
        </w:rPr>
        <w:t>Yeo</w:t>
      </w:r>
      <w:r w:rsidRPr="00A54007">
        <w:rPr>
          <w:noProof/>
          <w:lang w:val="en-US"/>
        </w:rPr>
        <w:t>, “The Conceptual Fonds and the Physical Collection,” p. 56.</w:t>
      </w:r>
      <w:r>
        <w:fldChar w:fldCharType="end"/>
      </w:r>
    </w:p>
  </w:footnote>
  <w:footnote w:id="46">
    <w:p w:rsidR="0090515F" w:rsidRPr="00A54007" w:rsidRDefault="0090515F" w:rsidP="009A0CD4">
      <w:pPr>
        <w:pStyle w:val="Voetnoottekst"/>
        <w:rPr>
          <w:lang w:val="en-US"/>
        </w:rPr>
      </w:pPr>
      <w:r>
        <w:rPr>
          <w:rStyle w:val="Voetnootmarkering"/>
        </w:rPr>
        <w:footnoteRef/>
      </w:r>
      <w:r w:rsidRPr="00A54007">
        <w:rPr>
          <w:lang w:val="en-US"/>
        </w:rPr>
        <w:t xml:space="preserve"> </w:t>
      </w:r>
      <w:r>
        <w:fldChar w:fldCharType="begin" w:fldLock="1"/>
      </w:r>
      <w:r w:rsidRPr="00A54007">
        <w:rPr>
          <w:lang w:val="en-US"/>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"nr. 21", "uris" : [ "http://www.mendeley.com/documents/?uuid=ee69cc64-e4df-494f-a811-622df11e047d" ] } ], "mendeley" : { "formattedCitation" : "&lt;span style=\"font-variant:small-caps;\"&gt;den Teuling&lt;/span&gt;, &lt;i&gt;Archiefterminologie&lt;/i&gt; nr. 21.", "plainTextFormattedCitation" : "den Teuling, Archiefterminologie nr. 21.", "previouslyFormattedCitation" : "&lt;span style=\"font-variant:small-caps;\"&gt;den Teuling&lt;/span&gt;, &lt;i&gt;Archiefterminologie&lt;/i&gt; nr. 21." }, "properties" : { "noteIndex" : 0 }, "schema" : "https://github.com/citation-style-language/schema/raw/master/csl-citation.json" }</w:instrText>
      </w:r>
      <w:r>
        <w:fldChar w:fldCharType="separate"/>
      </w:r>
      <w:r w:rsidRPr="00A54007">
        <w:rPr>
          <w:smallCaps/>
          <w:noProof/>
          <w:lang w:val="en-US"/>
        </w:rPr>
        <w:t>den Teuling</w:t>
      </w:r>
      <w:r w:rsidRPr="00A54007">
        <w:rPr>
          <w:noProof/>
          <w:lang w:val="en-US"/>
        </w:rPr>
        <w:t xml:space="preserve">, </w:t>
      </w:r>
      <w:r w:rsidRPr="00A54007">
        <w:rPr>
          <w:i/>
          <w:noProof/>
          <w:lang w:val="en-US"/>
        </w:rPr>
        <w:t>Archiefterminologie</w:t>
      </w:r>
      <w:r w:rsidRPr="00A54007">
        <w:rPr>
          <w:noProof/>
          <w:lang w:val="en-US"/>
        </w:rPr>
        <w:t xml:space="preserve"> nr. 21.</w:t>
      </w:r>
      <w:r>
        <w:fldChar w:fldCharType="end"/>
      </w:r>
    </w:p>
  </w:footnote>
  <w:footnote w:id="47">
    <w:p w:rsidR="0090515F" w:rsidRPr="00A54007" w:rsidRDefault="0090515F" w:rsidP="009A0CD4">
      <w:pPr>
        <w:pStyle w:val="Voetnoottekst"/>
        <w:tabs>
          <w:tab w:val="left" w:pos="2679"/>
        </w:tabs>
        <w:rPr>
          <w:lang w:val="en-US"/>
        </w:rPr>
      </w:pPr>
      <w:r>
        <w:rPr>
          <w:rStyle w:val="Voetnootmarkering"/>
        </w:rPr>
        <w:footnoteRef/>
      </w:r>
      <w:r w:rsidRPr="00A54007">
        <w:rPr>
          <w:lang w:val="en-US"/>
        </w:rPr>
        <w:t xml:space="preserve"> </w:t>
      </w:r>
      <w:r>
        <w:fldChar w:fldCharType="begin" w:fldLock="1"/>
      </w:r>
      <w:r>
        <w:rPr>
          <w:lang w:val="en-US"/>
        </w:rP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"nr. 22", "uris" : [ "http://www.mendeley.com/documents/?uuid=ee69cc64-e4df-494f-a811-622df11e047d" ] } ], "mendeley" : { "formattedCitation" : "Ibid. nr. 22.", "plainTextFormattedCitation" : "Ibid. nr. 22.", "previouslyFormattedCitation" : "Ibid. nr. 22." }, "properties" : { "noteIndex" : 0 }, "schema" : "https://github.com/citation-style-language/schema/raw/master/csl-citation.json" }</w:instrText>
      </w:r>
      <w:r>
        <w:fldChar w:fldCharType="separate"/>
      </w:r>
      <w:r w:rsidRPr="002956AE">
        <w:rPr>
          <w:noProof/>
          <w:lang w:val="en-US"/>
        </w:rPr>
        <w:t>Ibid. nr. 22.</w:t>
      </w:r>
      <w:r>
        <w:fldChar w:fldCharType="end"/>
      </w:r>
    </w:p>
  </w:footnote>
  <w:footnote w:id="48">
    <w:p w:rsidR="0090515F" w:rsidRDefault="0090515F">
      <w:pPr>
        <w:pStyle w:val="Voetnoottekst"/>
      </w:pPr>
      <w:r>
        <w:rPr>
          <w:rStyle w:val="Voetnootmarkering"/>
        </w:rPr>
        <w:footnoteRef/>
      </w:r>
      <w:r w:rsidRPr="00A54007">
        <w:rPr>
          <w:lang w:val="en-US"/>
        </w:rPr>
        <w:t xml:space="preserve"> </w:t>
      </w:r>
      <w:r>
        <w:fldChar w:fldCharType="begin" w:fldLock="1"/>
      </w:r>
      <w:r w:rsidRPr="00A54007">
        <w:rPr>
          <w:lang w:val="en-US"/>
        </w:rPr>
        <w:instrText>ADDIN CSL_CITATION { "citationItems" : [ { "id" : "ITEM-1", "itemData" : { "author" : [ { "dropping-particle" : "", "family" : "Keyser", "given" : "Bart", "non-dropping-particle" : "De", "parse-names" : false, "suffix" : "" }, { "dropping-particle" : "", "family" : "Vandermaesen", "given" : "Matthias", "non-dropping-particle" : "", "parse-names" : false, "suffix" : "" }, { "dropping-particle" : "", "family" : "Duyse", "given" : "Dirk", "non-dropping-particle" : "Van", "parse-names" : false, "suffix" : "" }, { "dropping-particle" : "", "family" : "Vanhaecke", "given" : "Wim", "non-dropping-particle" : "", "parse-names" : false, "suffix" : "" } ], "id" : "ITEM-1", "issued" : { "date-parts" : [ [ "2006" ] ] }, "publisher" : "Heemkunde Vlaanderen vzw", "publisher-place" : "Mechelen", "title" : "Aan de slag met archief en documentatie. Handleiding voor de lokale erfgoedhouder", "title-short" : "Aan de slag", "type" : "book" }, "uris" : [ "http://www.mendeley.com/documents/?uuid=08a56d1f-70e1-401a-9fd9-42adf5147f23" ] }, { "id" : "ITEM-2", "itemData" : { "author" : [ { "dropping-particle" : "", "family" : "Colla", "given" : "Joris", "non-dropping-particle" : "", "parse-names" : false, "suffix" : "" }, { "dropping-particle" : "", "family" : "D'hondt", "given" : "Bart", "non-dropping-particle" : "", "parse-names" : false, "suffix" : "" }, { "dropping-particle" : "", "family" : "Ollivier", "given" : "Hendrik", "non-dropping-particle" : "", "parse-names" : false, "suffix" : "" }, { "dropping-particle" : "", "family" : "Seberechts", "given" : "Frank", "non-dropping-particle" : "", "parse-names" : false, "suffix" : "" }, { "dropping-particle" : "", "family" : "Weyns", "given" : "Katrien", "non-dropping-particle" : "", "parse-names" : false, "suffix" : "" } ], "id" : "ITEM-2", "issued" : { "date-parts" : [ [ "2013" ] ] }, "title" : "Hoera, een jubileum?! Een praktijkwijzer voor verenigingen en hun erfgoed", "title-short" : "Hoera, een jubileum?!", "type" : "book" }, "uris" : [ "http://www.mendeley.com/documents/?uuid=29451dcf-b84c-4458-a20b-735097287818" ] } ], "mendeley" : { "formattedCitation" : "&lt;span style=\"font-variant:small-caps;\"&gt;B. De Keyser, M. Vandermaesen et al.&lt;/span&gt;, &lt;i&gt;Aan de slag met archief en documentatie. Handleiding voor de lokale erfgoedhouder&lt;/i&gt;, Mechelen: Heemkunde Vlaanderen vzw, 2006; &lt;span style=\"font-variant:small-caps;\"&gt;J. Colla, B. D\u2019hondt et al.&lt;/span&gt;, &lt;i&gt;Hoera, een jubileum?! Een praktijkwijzer voor verenigingen en hun erfgoed&lt;/i&gt;, 2013.", "plainTextFormattedCitation" : "B. De Keyser, M. Vandermaesen et al., Aan de slag met archief en documentatie. Handleiding voor de lokale erfgoedhouder, Mechelen: Heemkunde Vlaanderen vzw, 2006; J. Colla, B. D\u2019hondt et al., Hoera, een jubileum?! Een praktijkwijzer voor verenigingen en hun erfgoed, 2013.", "previouslyFormattedCitation" : "&lt;span style=\"font-variant:small-caps;\"&gt;B. De Keyser, M. Vandermaesen et al.&lt;/span&gt;, &lt;i&gt;Aan de slag met archief en documentatie. Handleiding voor de lokale erfgoedhouder&lt;/i&gt;, Mechelen: Heemkunde Vlaanderen vzw, 2006; &lt;span style=\"font-variant:small-caps;\"&gt;J. Colla, B. D\u2019hondt et al.&lt;/span&gt;, &lt;i&gt;Hoera, een jubileum?! Een praktijkwijzer voor verenigingen en hun erfgoed&lt;/i&gt;, 2013." }, "properties" : { "noteIndex" : 0 }, "schema" : "https://github.com/citation-style-language/schema/raw/master/csl-citation.json" }</w:instrText>
      </w:r>
      <w:r>
        <w:fldChar w:fldCharType="separate"/>
      </w:r>
      <w:r w:rsidRPr="00A54007">
        <w:rPr>
          <w:smallCaps/>
          <w:noProof/>
          <w:lang w:val="en-US"/>
        </w:rPr>
        <w:t>B. De Keyser, M. Vandermaesen et al.</w:t>
      </w:r>
      <w:r w:rsidRPr="00A54007">
        <w:rPr>
          <w:noProof/>
          <w:lang w:val="en-US"/>
        </w:rPr>
        <w:t xml:space="preserve">, </w:t>
      </w:r>
      <w:r w:rsidRPr="00A54007">
        <w:rPr>
          <w:i/>
          <w:noProof/>
          <w:lang w:val="en-US"/>
        </w:rPr>
        <w:t xml:space="preserve">Aan de slag met archief en documentatie. </w:t>
      </w:r>
      <w:r w:rsidRPr="00D22941">
        <w:rPr>
          <w:i/>
          <w:noProof/>
        </w:rPr>
        <w:t>Handleiding voor de lokale erfgoedhouder</w:t>
      </w:r>
      <w:r w:rsidRPr="00D22941">
        <w:rPr>
          <w:noProof/>
        </w:rPr>
        <w:t xml:space="preserve">, Mechelen: Heemkunde Vlaanderen vzw, 2006; </w:t>
      </w:r>
      <w:r w:rsidRPr="00D22941">
        <w:rPr>
          <w:smallCaps/>
          <w:noProof/>
        </w:rPr>
        <w:t>J. Colla, B. D’hondt et al.</w:t>
      </w:r>
      <w:r w:rsidRPr="00D22941">
        <w:rPr>
          <w:noProof/>
        </w:rPr>
        <w:t xml:space="preserve">, </w:t>
      </w:r>
      <w:r w:rsidRPr="00D22941">
        <w:rPr>
          <w:i/>
          <w:noProof/>
        </w:rPr>
        <w:t xml:space="preserve">Hoera, een jubileum?! </w:t>
      </w:r>
      <w:r w:rsidRPr="005620F1">
        <w:rPr>
          <w:i/>
          <w:noProof/>
        </w:rPr>
        <w:t>Een praktijkwijzer voor verenigingen en hun erfgoed</w:t>
      </w:r>
      <w:r w:rsidRPr="005620F1">
        <w:rPr>
          <w:noProof/>
        </w:rPr>
        <w:t>, 2013.</w:t>
      </w:r>
      <w:r>
        <w:fldChar w:fldCharType="end"/>
      </w:r>
    </w:p>
  </w:footnote>
  <w:footnote w:id="49">
    <w:p w:rsidR="0090515F" w:rsidRDefault="0090515F">
      <w:pPr>
        <w:pStyle w:val="Voetnoottekst"/>
      </w:pPr>
      <w:r>
        <w:rPr>
          <w:rStyle w:val="Voetnootmarkering"/>
        </w:rPr>
        <w:footnoteRef/>
      </w:r>
      <w:r>
        <w:t xml:space="preserve"> Hoofdstuk 2 van dit werk behandelt dit aspect: </w:t>
      </w:r>
      <w:r>
        <w:fldChar w:fldCharType="begin" w:fldLock="1"/>
      </w:r>
      <w:r>
        <w:instrText>ADDIN CSL_CITATION { "citationItems" : [ { "id" : "ITEM-1", "itemData" : { "author" : [ { "dropping-particle" : "", "family" : "Duyse", "given" : "Dirk", "non-dropping-particle" : "Van", "parse-names" : false, "suffix" : "" } ], "container-title" : "Aan de slag met archief en documentatie. Handleiding voor de lokale erfgoedhouder", "id" : "ITEM-1", "issued" : { "date-parts" : [ [ "2006" ] ] }, "page" : "33-51", "publisher" : "Heemkunde Vlaanderen vzw", "publisher-place" : "Mechelen", "title" : "Collectiebeheer", "type" : "chapter" }, "uris" : [ "http://www.mendeley.com/documents/?uuid=533e232f-18ee-49e4-b9bb-b1d292564f4b" ] } ], "mendeley" : { "formattedCitation" : "&lt;span style=\"font-variant:small-caps;\"&gt;D. Van Duyse&lt;/span&gt;, \u201cCollectiebeheer,\u201d in: &lt;i&gt;Aan de slag met archief en documentatie. Handleiding voor de lokale erfgoedhouder&lt;/i&gt; Mechelen: Heemkunde Vlaanderen vzw, 2006, p. 33\u201351.", "manualFormatting" : "D. Van Duyse, \u201cCollectiebeheer,\u201d in: Aan de slag met archief en documentatie. Handleiding voor de lokale erfgoedhouder, Mechelen: Heemkunde Vlaanderen vzw, 2006, p. 33\u201351.", "plainTextFormattedCitation" : "D. Van Duyse, \u201cCollectiebeheer,\u201d in: Aan de slag met archief en documentatie. Handleiding voor de lokale erfgoedhouder Mechelen: Heemkunde Vlaanderen vzw, 2006, p. 33\u201351.", "previouslyFormattedCitation" : "&lt;span style=\"font-variant:small-caps;\"&gt;D. Van Duyse&lt;/span&gt;, \u201cCollectiebeheer,\u201d in: &lt;i&gt;Aan de slag met archief en documentatie. Handleiding voor de lokale erfgoedhouder&lt;/i&gt; Mechelen: Heemkunde Vlaanderen vzw, 2006, p. 33\u201351." }, "properties" : { "noteIndex" : 0 }, "schema" : "https://github.com/citation-style-language/schema/raw/master/csl-citation.json" }</w:instrText>
      </w:r>
      <w:r>
        <w:fldChar w:fldCharType="separate"/>
      </w:r>
      <w:r w:rsidRPr="005620F1">
        <w:rPr>
          <w:smallCaps/>
          <w:noProof/>
        </w:rPr>
        <w:t>D. Van Duyse</w:t>
      </w:r>
      <w:r w:rsidRPr="005620F1">
        <w:rPr>
          <w:noProof/>
        </w:rPr>
        <w:t xml:space="preserve">, “Collectiebeheer,” in: </w:t>
      </w:r>
      <w:r w:rsidRPr="005620F1">
        <w:rPr>
          <w:i/>
          <w:noProof/>
        </w:rPr>
        <w:t>Aan de slag met archief en documentatie. Handleiding voor de lokale erfgoedhouder</w:t>
      </w:r>
      <w:r>
        <w:rPr>
          <w:noProof/>
        </w:rPr>
        <w:t>,</w:t>
      </w:r>
      <w:r w:rsidRPr="005620F1">
        <w:rPr>
          <w:noProof/>
        </w:rPr>
        <w:t xml:space="preserve"> Mechelen: Heemkunde Vlaanderen vzw, 2006, p. 33–51.</w:t>
      </w:r>
      <w:r>
        <w:fldChar w:fldCharType="end"/>
      </w:r>
    </w:p>
  </w:footnote>
  <w:footnote w:id="50">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"Colla", "given" : "Joris", "non-dropping-particle" : "", "parse-names" : false, "suffix" : "" }, { "dropping-particle" : "", "family" : "D'hondt", "given" : "Bart", "non-dropping-particle" : "", "parse-names" : false, "suffix" : "" }, { "dropping-particle" : "", "family" : "Ollivier", "given" : "Hendrik", "non-dropping-particle" : "", "parse-names" : false, "suffix" : "" }, { "dropping-particle" : "", "family" : "Seberechts", "given" : "Frank", "non-dropping-particle" : "", "parse-names" : false, "suffix" : "" }, { "dropping-particle" : "", "family" : "Weyns", "given" : "Katrien", "non-dropping-particle" : "", "parse-names" : false, "suffix" : "" } ], "id" : "ITEM-1", "issued" : { "date-parts" : [ [ "2013" ] ] }, "title" : "Hoera, een jubileum?! Een praktijkwijzer voor verenigingen en hun erfgoed", "title-short" : "Hoera, een jubileum?!", "type" : "book" }, "locator" : "90-94", "uris" : [ "http://www.mendeley.com/documents/?uuid=29451dcf-b84c-4458-a20b-735097287818" ] } ], "mendeley" : { "formattedCitation" : "&lt;span style=\"font-variant:small-caps;\"&gt;Colla et al.&lt;/span&gt;, &lt;i&gt;Hoera, een jubileum?!&lt;/i&gt;, 90\u201394.", "manualFormatting" : "Colla et al., Hoera, een jubileum?!, p. 90\u201394.", "plainTextFormattedCitation" : "Colla et al., Hoera, een jubileum?!, 90\u201394.", "previouslyFormattedCitation" : "&lt;span style=\"font-variant:small-caps;\"&gt;Colla et al.&lt;/span&gt;, &lt;i&gt;Hoera, een jubileum?!&lt;/i&gt;, 90\u201394." }, "properties" : { "noteIndex" : 0 }, "schema" : "https://github.com/citation-style-language/schema/raw/master/csl-citation.json" }</w:instrText>
      </w:r>
      <w:r>
        <w:fldChar w:fldCharType="separate"/>
      </w:r>
      <w:r w:rsidRPr="006F2E56">
        <w:rPr>
          <w:smallCaps/>
          <w:noProof/>
        </w:rPr>
        <w:t>Colla et al.</w:t>
      </w:r>
      <w:r w:rsidRPr="006F2E56">
        <w:rPr>
          <w:noProof/>
        </w:rPr>
        <w:t xml:space="preserve">, </w:t>
      </w:r>
      <w:r w:rsidRPr="006F2E56">
        <w:rPr>
          <w:i/>
          <w:noProof/>
        </w:rPr>
        <w:t>Hoera, een jubileum?!</w:t>
      </w:r>
      <w:r w:rsidRPr="006F2E56">
        <w:rPr>
          <w:noProof/>
        </w:rPr>
        <w:t xml:space="preserve">, </w:t>
      </w:r>
      <w:r>
        <w:rPr>
          <w:noProof/>
        </w:rPr>
        <w:t xml:space="preserve">p. </w:t>
      </w:r>
      <w:r w:rsidRPr="006F2E56">
        <w:rPr>
          <w:noProof/>
        </w:rPr>
        <w:t>90–94.</w:t>
      </w:r>
      <w:r>
        <w:fldChar w:fldCharType="end"/>
      </w:r>
    </w:p>
  </w:footnote>
  <w:footnote w:id="51">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"Colla", "given" : "Joris", "non-dropping-particle" : "", "parse-names" : false, "suffix" : "" }, { "dropping-particle" : "", "family" : "Weyns", "given" : "Katrien", "non-dropping-particle" : "", "parse-names" : false, "suffix" : "" } ], "container-title" : "Hoera, een jubileum?! Een praktijkwijzer voor verenigingen en hun erfgoed", "id" : "ITEM-1", "issued" : { "date-parts" : [ [ "2013" ] ] }, "page" : "48-103", "title" : "Zorg dragen voor cultureel erfgoed", "title-short" : "Zorg dragen", "type" : "chapter" }, "locator" : "91", "uris" : [ "http://www.mendeley.com/documents/?uuid=f0fcecb8-069d-4751-ac24-29a97d9679e7" ] } ], "mendeley" : { "formattedCitation" : "&lt;span style=\"font-variant:small-caps;\"&gt;J. Colla &amp; K. Weyns&lt;/span&gt;, \u201cZorg dragen voor cultureel erfgoed,\u201d in: &lt;i&gt;Hoera, een jubileum?! Een praktijkwijzer voor verenigingen en hun erfgoed&lt;/i&gt;, 2013, p. 91.", "plainTextFormattedCitation" : "J. Colla &amp; K. Weyns, \u201cZorg dragen voor cultureel erfgoed,\u201d in: Hoera, een jubileum?! Een praktijkwijzer voor verenigingen en hun erfgoed, 2013, p. 91.", "previouslyFormattedCitation" : "&lt;span style=\"font-variant:small-caps;\"&gt;J. Colla &amp; K. Weyns&lt;/span&gt;, \u201cZorg dragen voor cultureel erfgoed,\u201d in: &lt;i&gt;Hoera, een jubileum?! Een praktijkwijzer voor verenigingen en hun erfgoed&lt;/i&gt;, 2013, p. 91." }, "properties" : { "noteIndex" : 0 }, "schema" : "https://github.com/citation-style-language/schema/raw/master/csl-citation.json" }</w:instrText>
      </w:r>
      <w:r>
        <w:fldChar w:fldCharType="separate"/>
      </w:r>
      <w:r w:rsidRPr="009165A4">
        <w:rPr>
          <w:smallCaps/>
          <w:noProof/>
        </w:rPr>
        <w:t>J. Colla &amp; K. Weyns</w:t>
      </w:r>
      <w:r w:rsidRPr="009165A4">
        <w:rPr>
          <w:noProof/>
        </w:rPr>
        <w:t xml:space="preserve">, “Zorg dragen voor cultureel erfgoed,” in: </w:t>
      </w:r>
      <w:r w:rsidRPr="009165A4">
        <w:rPr>
          <w:i/>
          <w:noProof/>
        </w:rPr>
        <w:t>Hoera, een jubileum?! Een praktijkwijzer voor verenigingen en hun erfgoed</w:t>
      </w:r>
      <w:r w:rsidRPr="009165A4">
        <w:rPr>
          <w:noProof/>
        </w:rPr>
        <w:t>, 2013, p. 91.</w:t>
      </w:r>
      <w:r>
        <w:fldChar w:fldCharType="end"/>
      </w:r>
    </w:p>
  </w:footnote>
  <w:footnote w:id="52">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"Colla", "given" : "Joris", "non-dropping-particle" : "", "parse-names" : false, "suffix" : "" }, { "dropping-particle" : "", "family" : "Weyns", "given" : "Katrien", "non-dropping-particle" : "", "parse-names" : false, "suffix" : "" } ], "container-title" : "Hoera, een jubileum?! Een praktijkwijzer voor verenigingen en hun erfgoed", "id" : "ITEM-1", "issued" : { "date-parts" : [ [ "2013" ] ] }, "page" : "48-103", "title" : "Zorg dragen voor cultureel erfgoed", "title-short" : "Zorg dragen", "type" : "chapter" }, "locator" : "91-92", "uris" : [ "http://www.mendeley.com/documents/?uuid=f0fcecb8-069d-4751-ac24-29a97d9679e7" ] } ], "mendeley" : { "formattedCitation" : "&lt;span style=\"font-variant:small-caps;\"&gt;Colla &amp; Weyns&lt;/span&gt;, \u201cZorg dragen,\u201d p. 91\u201392.", "plainTextFormattedCitation" : "Colla &amp; Weyns, \u201cZorg dragen,\u201d p. 91\u201392.", "previouslyFormattedCitation" : "&lt;span style=\"font-variant:small-caps;\"&gt;Colla &amp; Weyns&lt;/span&gt;, \u201cZorg dragen,\u201d p. 91\u201392." }, "properties" : { "noteIndex" : 0 }, "schema" : "https://github.com/citation-style-language/schema/raw/master/csl-citation.json" }</w:instrText>
      </w:r>
      <w:r>
        <w:fldChar w:fldCharType="separate"/>
      </w:r>
      <w:r w:rsidRPr="00E06FD6">
        <w:rPr>
          <w:smallCaps/>
          <w:noProof/>
        </w:rPr>
        <w:t>Colla &amp; Weyns</w:t>
      </w:r>
      <w:r w:rsidRPr="00E06FD6">
        <w:rPr>
          <w:noProof/>
        </w:rPr>
        <w:t>, “Zorg dragen,” p. 91–92.</w:t>
      </w:r>
      <w:r>
        <w:fldChar w:fldCharType="end"/>
      </w:r>
    </w:p>
  </w:footnote>
  <w:footnote w:id="53">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"Colla", "given" : "Joris", "non-dropping-particle" : "", "parse-names" : false, "suffix" : "" }, { "dropping-particle" : "", "family" : "Weyns", "given" : "Katrien", "non-dropping-particle" : "", "parse-names" : false, "suffix" : "" } ], "container-title" : "Hoera, een jubileum?! Een praktijkwijzer voor verenigingen en hun erfgoed", "id" : "ITEM-1", "issued" : { "date-parts" : [ [ "2013" ] ] }, "page" : "48-103", "title" : "Zorg dragen voor cultureel erfgoed", "title-short" : "Zorg dragen", "type" : "chapter" }, "locator" : "91", "uris" : [ "http://www.mendeley.com/documents/?uuid=f0fcecb8-069d-4751-ac24-29a97d9679e7" ] } ], "mendeley" : { "formattedCitation" : "&lt;span style=\"font-variant:small-caps;\"&gt;Colla &amp; Weyns&lt;/span&gt;, \u201cZorg dragen,\u201d p. 91.", "plainTextFormattedCitation" : "Colla &amp; Weyns, \u201cZorg dragen,\u201d p. 91.", "previouslyFormattedCitation" : "&lt;span style=\"font-variant:small-caps;\"&gt;Colla &amp; Weyns&lt;/span&gt;, \u201cZorg dragen,\u201d p. 91." }, "properties" : { "noteIndex" : 0 }, "schema" : "https://github.com/citation-style-language/schema/raw/master/csl-citation.json" }</w:instrText>
      </w:r>
      <w:r>
        <w:fldChar w:fldCharType="separate"/>
      </w:r>
      <w:r w:rsidRPr="00E06FD6">
        <w:rPr>
          <w:smallCaps/>
          <w:noProof/>
        </w:rPr>
        <w:t>Colla &amp; Weyns</w:t>
      </w:r>
      <w:r w:rsidRPr="00E06FD6">
        <w:rPr>
          <w:noProof/>
        </w:rPr>
        <w:t>, “Zorg dragen,” p. 91.</w:t>
      </w:r>
      <w:r>
        <w:fldChar w:fldCharType="end"/>
      </w:r>
    </w:p>
  </w:footnote>
  <w:footnote w:id="54">
    <w:p w:rsidR="0090515F" w:rsidRDefault="0090515F" w:rsidP="00985265">
      <w:pPr>
        <w:pStyle w:val="Voetnoottekst"/>
      </w:pPr>
      <w:r>
        <w:rPr>
          <w:rStyle w:val="Voetnootmarkering"/>
        </w:rPr>
        <w:footnoteRef/>
      </w:r>
      <w:r>
        <w:t xml:space="preserve"> </w:t>
      </w:r>
      <w:r>
        <w:fldChar w:fldCharType="begin" w:fldLock="1"/>
      </w:r>
      <w:r>
        <w:instrText>ADDIN CSL_CITATION { "citationItems" : [ { "id" : "ITEM-1", "itemData" : { "author" : [ { "dropping-particle" : "", "family" : "Buelens", "given" : "D.", "non-dropping-particle" : "", "parse-names" : false, "suffix" : "" } ], "id" : "ITEM-1", "issued" : { "date-parts" : [ [ "2013" ] ] }, "publisher" : "Vrije Universiteit Brussel", "title" : "De inventarisatie en ontsluiting van het archief en de documentatie van Ludwig Burchard en de Rubensdocumentatie: een werk in uitvoering", "title-short" : "De inventarisatie en ontsluiting", "type" : "thesis" }, "locator" : "32-33", "uris" : [ "http://www.mendeley.com/documents/?uuid=c225403f-b743-44a9-ac5c-9cb94f7b391c" ] } ], "mendeley" : { "formattedCitation" : "&lt;span style=\"font-variant:small-caps;\"&gt;Buelens&lt;/span&gt;, \u201cDe inventarisatie en ontsluiting,\u201d p. 32\u201333.", "plainTextFormattedCitation" : "Buelens, \u201cDe inventarisatie en ontsluiting,\u201d p. 32\u201333.", "previouslyFormattedCitation" : "&lt;span style=\"font-variant:small-caps;\"&gt;Buelens&lt;/span&gt;, \u201cDe inventarisatie en ontsluiting,\u201d p. 32\u201333." }, "properties" : { "noteIndex" : 0 }, "schema" : "https://github.com/citation-style-language/schema/raw/master/csl-citation.json" }</w:instrText>
      </w:r>
      <w:r>
        <w:fldChar w:fldCharType="separate"/>
      </w:r>
      <w:r w:rsidRPr="003D0825">
        <w:rPr>
          <w:smallCaps/>
          <w:noProof/>
        </w:rPr>
        <w:t>Buelens</w:t>
      </w:r>
      <w:r w:rsidRPr="003D0825">
        <w:rPr>
          <w:noProof/>
        </w:rPr>
        <w:t>, “De inventarisatie en ontsluiting,” p. 32–33.</w:t>
      </w:r>
      <w:r>
        <w:fldChar w:fldCharType="end"/>
      </w:r>
    </w:p>
  </w:footnote>
  <w:footnote w:id="55">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"Buelens", "given" : "D.", "non-dropping-particle" : "", "parse-names" : false, "suffix" : "" } ], "id" : "ITEM-1", "issued" : { "date-parts" : [ [ "2013" ] ] }, "publisher" : "Vrije Universiteit Brussel", "title" : "De inventarisatie en ontsluiting van het archief en de documentatie van Ludwig Burchard en de Rubensdocumentatie: een werk in uitvoering", "title-short" : "De inventarisatie en ontsluiting", "type" : "thesis" }, "locator" : "34-35", "uris" : [ "http://www.mendeley.com/documents/?uuid=c225403f-b743-44a9-ac5c-9cb94f7b391c" ] } ], "mendeley" : { "formattedCitation" : "&lt;span style=\"font-variant:small-caps;\"&gt;Buelens&lt;/span&gt;, \u201cDe inventarisatie en ontsluiting,\u201d p. 34\u201335.", "plainTextFormattedCitation" : "Buelens, \u201cDe inventarisatie en ontsluiting,\u201d p. 34\u201335.", "previouslyFormattedCitation" : "&lt;span style=\"font-variant:small-caps;\"&gt;Buelens&lt;/span&gt;, \u201cDe inventarisatie en ontsluiting,\u201d p. 34\u201335." }, "properties" : { "noteIndex" : 0 }, "schema" : "https://github.com/citation-style-language/schema/raw/master/csl-citation.json" }</w:instrText>
      </w:r>
      <w:r>
        <w:fldChar w:fldCharType="separate"/>
      </w:r>
      <w:r w:rsidRPr="00BC39B7">
        <w:rPr>
          <w:smallCaps/>
          <w:noProof/>
        </w:rPr>
        <w:t>Buelens</w:t>
      </w:r>
      <w:r w:rsidRPr="00BC39B7">
        <w:rPr>
          <w:noProof/>
        </w:rPr>
        <w:t>, “De inventarisatie en ontsluiting,” p. 34–35.</w:t>
      </w:r>
      <w:r>
        <w:fldChar w:fldCharType="end"/>
      </w:r>
    </w:p>
  </w:footnote>
  <w:footnote w:id="56">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 lemma 6", "uris" : [ "http://www.mendeley.com/documents/?uuid=ee69cc64-e4df-494f-a811-622df11e047d" ] } ], "mendeley" : { "formattedCitation" : "&lt;span style=\"font-variant:small-caps;\"&gt;den Teuling&lt;/span&gt;, &lt;i&gt;Archiefterminologie&lt;/i&gt;, lemma 6.", "plainTextFormattedCitation" : "den Teuling, Archiefterminologie, lemma 6.", "previouslyFormattedCitation" : "&lt;span style=\"font-variant:small-caps;\"&gt;den Teuling&lt;/span&gt;, &lt;i&gt;Archiefterminologie&lt;/i&gt;, lemma 6." }, "properties" : { "noteIndex" : 0 }, "schema" : "https://github.com/citation-style-language/schema/raw/master/csl-citation.json" }</w:instrText>
      </w:r>
      <w:r>
        <w:fldChar w:fldCharType="separate"/>
      </w:r>
      <w:r w:rsidRPr="000A57BD">
        <w:rPr>
          <w:smallCaps/>
          <w:noProof/>
        </w:rPr>
        <w:t>den Teuling</w:t>
      </w:r>
      <w:r w:rsidRPr="000A57BD">
        <w:rPr>
          <w:noProof/>
        </w:rPr>
        <w:t xml:space="preserve">, </w:t>
      </w:r>
      <w:r w:rsidRPr="000A57BD">
        <w:rPr>
          <w:i/>
          <w:noProof/>
        </w:rPr>
        <w:t>Archiefterminologie</w:t>
      </w:r>
      <w:r w:rsidRPr="000A57BD">
        <w:rPr>
          <w:noProof/>
        </w:rPr>
        <w:t>, lemma 6.</w:t>
      </w:r>
      <w:r>
        <w:fldChar w:fldCharType="end"/>
      </w:r>
    </w:p>
  </w:footnote>
  <w:footnote w:id="57">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 lemma 3", "uris" : [ "http://www.mendeley.com/documents/?uuid=ee69cc64-e4df-494f-a811-622df11e047d" ] } ], "mendeley" : { "formattedCitation" : "Ibid., lemma 3.", "manualFormatting" : "A.J.M. den Teuling, Archiefterminologie, lemma 3.", "plainTextFormattedCitation" : "Ibid., lemma 3.", "previouslyFormattedCitation" : "Ibid., lemma 3." }, "properties" : { "noteIndex" : 0 }, "schema" : "https://github.com/citation-style-language/schema/raw/master/csl-citation.json" }</w:instrText>
      </w:r>
      <w:r>
        <w:fldChar w:fldCharType="separate"/>
      </w:r>
      <w:r>
        <w:rPr>
          <w:noProof/>
        </w:rPr>
        <w:t xml:space="preserve">A.J.M. </w:t>
      </w:r>
      <w:r>
        <w:rPr>
          <w:smallCaps/>
          <w:noProof/>
        </w:rPr>
        <w:t>den Teuling</w:t>
      </w:r>
      <w:r>
        <w:rPr>
          <w:noProof/>
        </w:rPr>
        <w:t xml:space="preserve">, </w:t>
      </w:r>
      <w:r>
        <w:rPr>
          <w:i/>
          <w:noProof/>
        </w:rPr>
        <w:t>Archiefterminologie</w:t>
      </w:r>
      <w:r w:rsidRPr="00CB5E65">
        <w:rPr>
          <w:noProof/>
        </w:rPr>
        <w:t>, lemma 3.</w:t>
      </w:r>
      <w:r>
        <w:fldChar w:fldCharType="end"/>
      </w:r>
    </w:p>
  </w:footnote>
  <w:footnote w:id="58">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 lemma 6 (toelichting)", "uris" : [ "http://www.mendeley.com/documents/?uuid=ee69cc64-e4df-494f-a811-622df11e047d" ] } ], "mendeley" : { "formattedCitation" : "Ibid., lemma 6 (toelichting).", "manualFormatting" : "A.J.M. den Teuling, Archiefterminologie, lemma 6 (toelichting).", "plainTextFormattedCitation" : "Ibid., lemma 6 (toelichting).", "previouslyFormattedCitation" : "Ibid., lemma 6 (toelichting)." }, "properties" : { "noteIndex" : 0 }, "schema" : "https://github.com/citation-style-language/schema/raw/master/csl-citation.json" }</w:instrText>
      </w:r>
      <w:r>
        <w:fldChar w:fldCharType="separate"/>
      </w:r>
      <w:r>
        <w:rPr>
          <w:smallCaps/>
          <w:noProof/>
        </w:rPr>
        <w:t>A.J.M. den Teuling</w:t>
      </w:r>
      <w:r>
        <w:rPr>
          <w:noProof/>
        </w:rPr>
        <w:t xml:space="preserve">, </w:t>
      </w:r>
      <w:r>
        <w:rPr>
          <w:i/>
          <w:noProof/>
        </w:rPr>
        <w:t>Archiefterminologie</w:t>
      </w:r>
      <w:r w:rsidRPr="00CB5E65">
        <w:rPr>
          <w:noProof/>
        </w:rPr>
        <w:t>, lemma 6 (toelichting).</w:t>
      </w:r>
      <w:r>
        <w:fldChar w:fldCharType="end"/>
      </w:r>
    </w:p>
  </w:footnote>
  <w:footnote w:id="59">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 lemma 8", "uris" : [ "http://www.mendeley.com/documents/?uuid=ee69cc64-e4df-494f-a811-622df11e047d" ] } ], "mendeley" : { "formattedCitation" : "Ibid., lemma 8.", "manualFormatting" : "A.J.M. den Teuling, Archiefterminologie, lemma 8.", "plainTextFormattedCitation" : "Ibid., lemma 8.", "previouslyFormattedCitation" : "Ibid., lemma 8." }, "properties" : { "noteIndex" : 0 }, "schema" : "https://github.com/citation-style-language/schema/raw/master/csl-citation.json" }</w:instrText>
      </w:r>
      <w:r>
        <w:fldChar w:fldCharType="separate"/>
      </w:r>
      <w:r>
        <w:rPr>
          <w:smallCaps/>
          <w:noProof/>
        </w:rPr>
        <w:t>A.J.M. den Teuling</w:t>
      </w:r>
      <w:r>
        <w:rPr>
          <w:noProof/>
        </w:rPr>
        <w:t xml:space="preserve">, </w:t>
      </w:r>
      <w:r>
        <w:rPr>
          <w:i/>
          <w:noProof/>
        </w:rPr>
        <w:t>Archiefterminologie</w:t>
      </w:r>
      <w:r w:rsidRPr="002A625E">
        <w:rPr>
          <w:noProof/>
        </w:rPr>
        <w:t>, lemma 8.</w:t>
      </w:r>
      <w:r>
        <w:fldChar w:fldCharType="end"/>
      </w:r>
    </w:p>
  </w:footnote>
  <w:footnote w:id="60">
    <w:p w:rsidR="0090515F" w:rsidRPr="00A54007" w:rsidRDefault="0090515F">
      <w:pPr>
        <w:pStyle w:val="Voetnoottekst"/>
        <w:rPr>
          <w:lang w:val="en-US"/>
        </w:rPr>
      </w:pPr>
      <w:r>
        <w:rPr>
          <w:rStyle w:val="Voetnootmarkering"/>
        </w:rPr>
        <w:footnoteRef/>
      </w:r>
      <w:r>
        <w:t xml:space="preserve"> Antwerpen, Stadsarchief Antwerpen, </w:t>
      </w:r>
      <w:r>
        <w:rPr>
          <w:i/>
        </w:rPr>
        <w:t>Archieven van de stad Antwerpen. Bestuur van de stad. Gemeenteraad. Zittingen. Gemeenteblad. 1961-1965. 1962, Zittingen 26 maart – 25 juni</w:t>
      </w:r>
      <w:r>
        <w:t xml:space="preserve">, </w:t>
      </w:r>
      <w:proofErr w:type="spellStart"/>
      <w:r>
        <w:t>inv</w:t>
      </w:r>
      <w:proofErr w:type="spellEnd"/>
      <w:r>
        <w:t xml:space="preserve">. </w:t>
      </w:r>
      <w:r w:rsidRPr="00A54007">
        <w:rPr>
          <w:lang w:val="en-US"/>
        </w:rPr>
        <w:t>MA-GR-L #637.</w:t>
      </w:r>
    </w:p>
  </w:footnote>
  <w:footnote w:id="61">
    <w:p w:rsidR="0090515F" w:rsidRPr="006077D9" w:rsidRDefault="0090515F">
      <w:pPr>
        <w:pStyle w:val="Voetnoottekst"/>
        <w:rPr>
          <w:lang w:val="en-US"/>
        </w:rPr>
      </w:pPr>
      <w:r>
        <w:rPr>
          <w:rStyle w:val="Voetnootmarkering"/>
        </w:rPr>
        <w:footnoteRef/>
      </w:r>
      <w:r w:rsidRPr="006077D9">
        <w:rPr>
          <w:lang w:val="en-US"/>
        </w:rPr>
        <w:t xml:space="preserve"> `</w:t>
      </w:r>
      <w:proofErr w:type="spellStart"/>
      <w:r w:rsidRPr="006077D9">
        <w:rPr>
          <w:lang w:val="en-US"/>
        </w:rPr>
        <w:t>Zie</w:t>
      </w:r>
      <w:proofErr w:type="spellEnd"/>
      <w:r w:rsidRPr="006077D9">
        <w:rPr>
          <w:lang w:val="en-US"/>
        </w:rPr>
        <w:t xml:space="preserve"> het </w:t>
      </w:r>
      <w:proofErr w:type="spellStart"/>
      <w:r w:rsidRPr="006077D9">
        <w:rPr>
          <w:lang w:val="en-US"/>
        </w:rPr>
        <w:t>artikel</w:t>
      </w:r>
      <w:proofErr w:type="spellEnd"/>
      <w:r w:rsidRPr="006077D9">
        <w:rPr>
          <w:lang w:val="en-US"/>
        </w:rPr>
        <w:t xml:space="preserve"> van Rachel Clarke over de Ann Getty Fashion Collection, </w:t>
      </w:r>
      <w:proofErr w:type="spellStart"/>
      <w:r w:rsidRPr="006077D9">
        <w:rPr>
          <w:lang w:val="en-US"/>
        </w:rPr>
        <w:t>waarin</w:t>
      </w:r>
      <w:proofErr w:type="spellEnd"/>
      <w:r w:rsidRPr="006077D9">
        <w:rPr>
          <w:lang w:val="en-US"/>
        </w:rPr>
        <w:t xml:space="preserve"> het </w:t>
      </w:r>
      <w:proofErr w:type="spellStart"/>
      <w:r w:rsidRPr="006077D9">
        <w:rPr>
          <w:lang w:val="en-US"/>
        </w:rPr>
        <w:t>probleem</w:t>
      </w:r>
      <w:proofErr w:type="spellEnd"/>
      <w:r w:rsidRPr="006077D9">
        <w:rPr>
          <w:lang w:val="en-US"/>
        </w:rPr>
        <w:t xml:space="preserve"> van </w:t>
      </w:r>
      <w:proofErr w:type="spellStart"/>
      <w:r w:rsidRPr="006077D9">
        <w:rPr>
          <w:lang w:val="en-US"/>
        </w:rPr>
        <w:t>dergelijke</w:t>
      </w:r>
      <w:proofErr w:type="spellEnd"/>
      <w:r w:rsidRPr="006077D9">
        <w:rPr>
          <w:lang w:val="en-US"/>
        </w:rPr>
        <w:t xml:space="preserve"> </w:t>
      </w:r>
      <w:proofErr w:type="spellStart"/>
      <w:r w:rsidRPr="006077D9">
        <w:rPr>
          <w:lang w:val="en-US"/>
        </w:rPr>
        <w:t>collecties</w:t>
      </w:r>
      <w:proofErr w:type="spellEnd"/>
      <w:r w:rsidRPr="006077D9">
        <w:rPr>
          <w:lang w:val="en-US"/>
        </w:rPr>
        <w:t xml:space="preserve"> </w:t>
      </w:r>
      <w:proofErr w:type="spellStart"/>
      <w:r w:rsidRPr="006077D9">
        <w:rPr>
          <w:lang w:val="en-US"/>
        </w:rPr>
        <w:t>wordt</w:t>
      </w:r>
      <w:proofErr w:type="spellEnd"/>
      <w:r w:rsidRPr="006077D9">
        <w:rPr>
          <w:lang w:val="en-US"/>
        </w:rPr>
        <w:t xml:space="preserve"> </w:t>
      </w:r>
      <w:proofErr w:type="spellStart"/>
      <w:r w:rsidRPr="006077D9">
        <w:rPr>
          <w:lang w:val="en-US"/>
        </w:rPr>
        <w:t>besproken</w:t>
      </w:r>
      <w:proofErr w:type="spellEnd"/>
      <w:r w:rsidRPr="006077D9">
        <w:rPr>
          <w:lang w:val="en-US"/>
        </w:rPr>
        <w:t xml:space="preserve">: </w:t>
      </w:r>
      <w:r>
        <w:fldChar w:fldCharType="begin" w:fldLock="1"/>
      </w:r>
      <w:r>
        <w:rPr>
          <w:lang w:val="en-US"/>
        </w:rPr>
        <w:instrText>ADDIN CSL_CITATION { "citationItems" : [ { "id" : "ITEM-1", "itemData" : { "ISSN" : "03609081", "abstract" : "As archival collections incorporate wider varieties of materials, the complexity of preserving them increases proportionately. Juxtapositions of mixed-format materials create artifactual and intrinsic value that is lost if the materials are separated for format-specific preservation. This paper examines the Ann Getty Fashion Collection, a collection of designer materials at the Library at the Fashion Institute of Design and Merchandising, and discusses challenges and options for its preservation. Physical condition, usage, and resources are considered in arriving at the most efficient balance of preservation actions.", "author" : [ { "dropping-particle" : "", "family" : "Clarke", "given" : "Rachel", "non-dropping-particle" : "", "parse-names" : false, "suffix" : "" } ], "container-title" : "American Archivist", "id" : "ITEM-1", "issued" : { "date-parts" : [ [ "2009" ] ] }, "page" : "185-196", "title" : "Preservation of Mixed-Format Archival Collections: A Case Study of the Ann Getty Fashion Collection at the Fashion Institute of Design and Merchandising", "title-short" : "Preservation of Mixed-Format Archival Collections", "type" : "article-journal", "volume" : "72" }, "uris" : [ "http://www.mendeley.com/documents/?uuid=77886489-dcc2-4e01-943f-cc8c6afd7c60" ] } ], "mendeley" : { "formattedCitation" : "&lt;span style=\"font-variant:small-caps;\"&gt;R. Clarke&lt;/span&gt;, \u201cPreservation of Mixed-Format Archival Collections: A Case Study of the Ann Getty Fashion Collection at the Fashion Institute of Design and Merchandising,\u201d &lt;i&gt;American Archivist&lt;/i&gt; 72 (2009): p. 185\u201396, http://archivists.metapress.com/content/xq983n0t67226002.", "plainTextFormattedCitation" : "R. Clarke, \u201cPreservation of Mixed-Format Archival Collections: A Case Study of the Ann Getty Fashion Collection at the Fashion Institute of Design and Merchandising,\u201d American Archivist 72 (2009): p. 185\u201396, http://archivists.metapress.com/content/xq983n0t67226002.", "previouslyFormattedCitation" : "&lt;span style=\"font-variant:small-caps;\"&gt;R. Clarke&lt;/span&gt;, \u201cPreservation of Mixed-Format Archival Collections: A Case Study of the Ann Getty Fashion Collection at the Fashion Institute of Design and Merchandising,\u201d &lt;i&gt;American Archivist&lt;/i&gt; 72 (2009): p. 185\u201396, http://archivists.metapress.com/content/xq983n0t67226002." }, "properties" : { "noteIndex" : 0 }, "schema" : "https://github.com/citation-style-language/schema/raw/master/csl-citation.json" }</w:instrText>
      </w:r>
      <w:r>
        <w:fldChar w:fldCharType="separate"/>
      </w:r>
      <w:r w:rsidRPr="006077D9">
        <w:rPr>
          <w:smallCaps/>
          <w:noProof/>
          <w:lang w:val="en-US"/>
        </w:rPr>
        <w:t>R. Clarke</w:t>
      </w:r>
      <w:r w:rsidRPr="006077D9">
        <w:rPr>
          <w:noProof/>
          <w:lang w:val="en-US"/>
        </w:rPr>
        <w:t xml:space="preserve">, “Preservation of Mixed-Format Archival Collections: A Case Study of the Ann Getty Fashion Collection at the Fashion Institute of Design and Merchandising,” </w:t>
      </w:r>
      <w:r w:rsidRPr="006077D9">
        <w:rPr>
          <w:i/>
          <w:noProof/>
          <w:lang w:val="en-US"/>
        </w:rPr>
        <w:t>American Archivist</w:t>
      </w:r>
      <w:r w:rsidRPr="006077D9">
        <w:rPr>
          <w:noProof/>
          <w:lang w:val="en-US"/>
        </w:rPr>
        <w:t xml:space="preserve"> 72 (2009): p. 185–96, http://archivists.metapress.com/content/xq983n0t67226002.</w:t>
      </w:r>
      <w:r>
        <w:fldChar w:fldCharType="end"/>
      </w:r>
    </w:p>
  </w:footnote>
  <w:footnote w:id="62">
    <w:p w:rsidR="0090515F" w:rsidRPr="006077D9" w:rsidRDefault="0090515F">
      <w:pPr>
        <w:pStyle w:val="Voetnoottekst"/>
        <w:rPr>
          <w:lang w:val="en-US"/>
        </w:rPr>
      </w:pPr>
      <w:r>
        <w:rPr>
          <w:rStyle w:val="Voetnootmarkering"/>
        </w:rPr>
        <w:footnoteRef/>
      </w:r>
      <w:r w:rsidRPr="006077D9">
        <w:rPr>
          <w:lang w:val="en-US"/>
        </w:rPr>
        <w:t xml:space="preserve"> </w:t>
      </w:r>
      <w:r>
        <w:fldChar w:fldCharType="begin" w:fldLock="1"/>
      </w:r>
      <w:r>
        <w:rPr>
          <w:lang w:val="en-US"/>
        </w:rPr>
        <w:instrText>ADDIN CSL_CITATION { "citationItems" : [ { "id" : "ITEM-1", "itemData" : { "ISSN" : "03609081", "abstract" : "As archival collections incorporate wider varieties of materials, the complexity of preserving them increases proportionately. Juxtapositions of mixed-format materials create artifactual and intrinsic value that is lost if the materials are separated for format-specific preservation. This paper examines the Ann Getty Fashion Collection, a collection of designer materials at the Library at the Fashion Institute of Design and Merchandising, and discusses challenges and options for its preservation. Physical condition, usage, and resources are considered in arriving at the most efficient balance of preservation actions.", "author" : [ { "dropping-particle" : "", "family" : "Clarke", "given" : "Rachel", "non-dropping-particle" : "", "parse-names" : false, "suffix" : "" } ], "container-title" : "American Archivist", "id" : "ITEM-1", "issued" : { "date-parts" : [ [ "2009" ] ] }, "page" : "185-196", "title" : "Preservation of Mixed-Format Archival Collections: A Case Study of the Ann Getty Fashion Collection at the Fashion Institute of Design and Merchandising", "title-short" : "Preservation of Mixed-Format Archival Collections", "type" : "article-journal", "volume" : "72" }, "locator" : "188, 191-192", "uris" : [ "http://www.mendeley.com/documents/?uuid=77886489-dcc2-4e01-943f-cc8c6afd7c60" ] } ], "mendeley" : { "formattedCitation" : "&lt;span style=\"font-variant:small-caps;\"&gt;Clarke&lt;/span&gt;, \u201cPreservation of Mixed-Format Archival Collections,\u201d p. 188, 191\u2013192.", "plainTextFormattedCitation" : "Clarke, \u201cPreservation of Mixed-Format Archival Collections,\u201d p. 188, 191\u2013192.", "previouslyFormattedCitation" : "&lt;span style=\"font-variant:small-caps;\"&gt;Clarke&lt;/span&gt;, \u201cPreservation of Mixed-Format Archival Collections,\u201d p. 188, 191\u2013192." }, "properties" : { "noteIndex" : 0 }, "schema" : "https://github.com/citation-style-language/schema/raw/master/csl-citation.json" }</w:instrText>
      </w:r>
      <w:r>
        <w:fldChar w:fldCharType="separate"/>
      </w:r>
      <w:r w:rsidRPr="00AE1BC2">
        <w:rPr>
          <w:smallCaps/>
          <w:noProof/>
          <w:lang w:val="en-US"/>
        </w:rPr>
        <w:t>Clarke</w:t>
      </w:r>
      <w:r w:rsidRPr="00AE1BC2">
        <w:rPr>
          <w:noProof/>
          <w:lang w:val="en-US"/>
        </w:rPr>
        <w:t>, “Preservation of Mixed-Format Archival Collections,” p. 188, 191–192.</w:t>
      </w:r>
      <w:r>
        <w:fldChar w:fldCharType="end"/>
      </w:r>
    </w:p>
  </w:footnote>
  <w:footnote w:id="63">
    <w:p w:rsidR="0090515F" w:rsidRDefault="0090515F">
      <w:pPr>
        <w:pStyle w:val="Voetnoottekst"/>
      </w:pPr>
      <w:r>
        <w:rPr>
          <w:rStyle w:val="Voetnootmarkering"/>
        </w:rPr>
        <w:footnoteRef/>
      </w:r>
      <w:r>
        <w:t xml:space="preserve"> </w:t>
      </w:r>
      <w:r>
        <w:fldChar w:fldCharType="begin" w:fldLock="1"/>
      </w:r>
      <w:r>
        <w:instrText>ADDIN CSL_CITATION { "citationItems" : [ { "id" : "ITEM-1", "itemData" : { "id" : "ITEM-1", "issued" : { "date-parts" : [ [ "2011" ] ] }, "page" : "1-14", "publisher-place" : "Brussel", "title" : "Hoe de Privacywet toepassen in historisch onderzoek ? Hoe de Privacywet toepassen in historisch onderzoek ?", "type" : "report" }, "locator" : "4, 6", "uris" : [ "http://www.mendeley.com/documents/?uuid=657860ed-0940-4440-8931-afd414b72db9" ] } ], "mendeley" : { "formattedCitation" : "\u201cHoe de Privacywet toepassen in historisch onderzoek\u202f? Hoe de Privacywet toepassen in historisch onderzoek\u202f?\u201d Brussel, 2011, p. 4, 6, http://www.privacycommission.be/sites/privacycommission/files/documents/01.02.01.05-vademecum-historisch-onderzoek.pdf.", "plainTextFormattedCitation" : "\u201cHoe de Privacywet toepassen in historisch onderzoek\u202f? Hoe de Privacywet toepassen in historisch onderzoek\u202f?\u201d Brussel, 2011, p. 4, 6, http://www.privacycommission.be/sites/privacycommission/files/documents/01.02.01.05-vademecum-historisch-onderzoek.pdf.", "previouslyFormattedCitation" : "\u201cHoe de Privacywet toepassen in historisch onderzoek\u202f? Hoe de Privacywet toepassen in historisch onderzoek\u202f?\u201d Brussel, 2011, p. 4, 6, http://www.privacycommission.be/sites/privacycommission/files/documents/01.02.01.05-vademecum-historisch-onderzoek.pdf." }, "properties" : { "noteIndex" : 0 }, "schema" : "https://github.com/citation-style-language/schema/raw/master/csl-citation.json" }</w:instrText>
      </w:r>
      <w:r>
        <w:fldChar w:fldCharType="separate"/>
      </w:r>
      <w:r w:rsidRPr="00E06FD6">
        <w:rPr>
          <w:noProof/>
        </w:rPr>
        <w:t>“Hoe de Privacywet toepassen in historisch onderzoek ? Hoe de Privacywet toepassen in historisch onderzoek ?” Brussel, 2011, p. 4, 6, http://www.privacycommission.be/sites/privacycommission/files/documents/01.02.01.05-vademecum-historisch-onderzoek.pdf.</w:t>
      </w:r>
      <w:r>
        <w:fldChar w:fldCharType="end"/>
      </w:r>
    </w:p>
  </w:footnote>
  <w:footnote w:id="64">
    <w:p w:rsidR="0090515F" w:rsidRDefault="0090515F">
      <w:pPr>
        <w:pStyle w:val="Voetnoottekst"/>
      </w:pPr>
      <w:r>
        <w:rPr>
          <w:rStyle w:val="Voetnootmarkering"/>
        </w:rPr>
        <w:footnoteRef/>
      </w:r>
      <w:r>
        <w:t xml:space="preserve"> </w:t>
      </w:r>
      <w:r>
        <w:fldChar w:fldCharType="begin" w:fldLock="1"/>
      </w:r>
      <w:r>
        <w:instrText>ADDIN CSL_CITATION { "citationItems" : [ { "id" : "ITEM-1", "itemData" : { "URL" : "http://www.senate.be/doc/const_nl.html", "id" : "ITEM-1", "issued" : { "date-parts" : [ [ "0" ] ] }, "title" : "De Belgische Grondwet", "type" : "webpage" }, "uris" : [ "http://www.mendeley.com/documents/?uuid=c108b83c-c5af-4c74-a797-ba8e7547a65c" ] } ], "mendeley" : { "formattedCitation" : "\u201cDe Belgische Grondwet,\u201d n.d., http://www.senate.be/doc/const_nl.html.", "manualFormatting" : "\u201cDe Belgische Grondwet,\u201d (online), http://www.senate.be/doc/const_nl.html (22 juni 2015).", "plainTextFormattedCitation" : "\u201cDe Belgische Grondwet,\u201d n.d., http://www.senate.be/doc/const_nl.html.", "previouslyFormattedCitation" : "\u201cDe Belgische Grondwet,\u201d n.d., http://www.senate.be/doc/const_nl.html." }, "properties" : { "noteIndex" : 0 }, "schema" : "https://github.com/citation-style-language/schema/raw/master/csl-citation.json" }</w:instrText>
      </w:r>
      <w:r>
        <w:fldChar w:fldCharType="separate"/>
      </w:r>
      <w:r w:rsidRPr="00B829E6">
        <w:rPr>
          <w:noProof/>
        </w:rPr>
        <w:t>“De Belgische Grondwet,”</w:t>
      </w:r>
      <w:r>
        <w:rPr>
          <w:noProof/>
        </w:rPr>
        <w:t xml:space="preserve"> (online)</w:t>
      </w:r>
      <w:r w:rsidRPr="00B829E6">
        <w:rPr>
          <w:noProof/>
        </w:rPr>
        <w:t>, http://www.senate.be/doc/const_nl.html</w:t>
      </w:r>
      <w:r>
        <w:rPr>
          <w:noProof/>
        </w:rPr>
        <w:t xml:space="preserve"> (22 juni 2015)</w:t>
      </w:r>
      <w:r w:rsidRPr="00B829E6">
        <w:rPr>
          <w:noProof/>
        </w:rPr>
        <w:t>.</w:t>
      </w:r>
      <w:r>
        <w:fldChar w:fldCharType="end"/>
      </w:r>
    </w:p>
  </w:footnote>
  <w:footnote w:id="65">
    <w:p w:rsidR="0090515F" w:rsidRPr="00A54007" w:rsidRDefault="0090515F">
      <w:pPr>
        <w:pStyle w:val="Voetnoottekst"/>
      </w:pPr>
      <w:r>
        <w:rPr>
          <w:rStyle w:val="Voetnootmarkering"/>
        </w:rPr>
        <w:footnoteRef/>
      </w:r>
      <w:r w:rsidRPr="00A54007">
        <w:t xml:space="preserve"> </w:t>
      </w:r>
      <w:r>
        <w:fldChar w:fldCharType="begin" w:fldLock="1"/>
      </w:r>
      <w:r w:rsidRPr="00A54007">
        <w:instrText>ADDIN CSL_CITATION { "citationItems" : [ { "id" : "ITEM-1", "itemData" : { "URL" : "https://nl.wikipedia.org/wiki/Briefgeheim_(juridisch)", "container-title" : "Wikipedia, the free encyclopedia", "id" : "ITEM-1", "issued" : { "date-parts" : [ [ "0" ] ] }, "title" : "Briefgeheim (juridisch)", "type" : "webpage" }, "uris" : [ "http://www.mendeley.com/documents/?uuid=fb456a5b-904d-4c9a-bd97-37d47bd4d219" ] } ], "mendeley" : { "formattedCitation" : "\u201cBriefgeheim (juridisch),\u201d &lt;i&gt;Wikipedia, the free encyclopedia&lt;/i&gt;, n.d., https://nl.wikipedia.org/wiki/Briefgeheim_(juridisch).", "manualFormatting" : "\u201cBriefgeheim (juridisch),\u201d Wikipedia, the free encyclopedia, (online), https://nl.wikipedia.org/wiki/Briefgeheim_(juridisch) (geraadpleegd op 10 december 2014).", "plainTextFormattedCitation" : "\u201cBriefgeheim (juridisch),\u201d Wikipedia, the free encyclopedia, n.d., https://nl.wikipedia.org/wiki/Briefgeheim_(juridisch).", "previouslyFormattedCitation" : "\u201cBriefgeheim (juridisch),\u201d &lt;i&gt;Wikipedia, the free encyclopedia&lt;/i&gt;, n.d., https://nl.wikipedia.org/wiki/Briefgeheim_(juridisch)." }, "properties" : { "noteIndex" : 0 }, "schema" : "https://github.com/citation-style-language/schema/raw/master/csl-citation.json" }</w:instrText>
      </w:r>
      <w:r>
        <w:fldChar w:fldCharType="separate"/>
      </w:r>
      <w:r w:rsidRPr="00A54007">
        <w:rPr>
          <w:noProof/>
        </w:rPr>
        <w:t xml:space="preserve">“Briefgeheim (juridisch),” </w:t>
      </w:r>
      <w:r w:rsidRPr="00A54007">
        <w:rPr>
          <w:i/>
          <w:noProof/>
        </w:rPr>
        <w:t>Wikipedia, the free encyclopedia</w:t>
      </w:r>
      <w:r w:rsidRPr="00A54007">
        <w:rPr>
          <w:noProof/>
        </w:rPr>
        <w:t>, (online), https://nl.wikipedia.org/wiki/Briefgeheim_(juridisch) (geraadpleegd op 10 december 2014).</w:t>
      </w:r>
      <w:r>
        <w:fldChar w:fldCharType="end"/>
      </w:r>
    </w:p>
  </w:footnote>
  <w:footnote w:id="66">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"uris" : [ "http://www.mendeley.com/documents/?uuid=315ac089-261b-4f4b-8560-4d444e41945b" ] } ], "mendeley" : { "formattedCitation" : "&lt;span style=\"font-variant:small-caps;\"&gt;H. Coppens&lt;/span&gt;, &lt;i&gt;De ontsluiting van archieven. Richtlijnen en aanbevelingen voor de ordening en beschrijving van archieven in het Rijksarchief&lt;/i&gt;, Brussel: Algemeen Rijksarchief, 1997.", "plainTextFormattedCitation" : "H. Coppens, De ontsluiting van archieven. Richtlijnen en aanbevelingen voor de ordening en beschrijving van archieven in het Rijksarchief, Brussel: Algemeen Rijksarchief, 1997.", "previouslyFormattedCitation" : "&lt;span style=\"font-variant:small-caps;\"&gt;H. Coppens&lt;/span&gt;, &lt;i&gt;De ontsluiting van archieven. Richtlijnen en aanbevelingen voor de ordening en beschrijving van archieven in het Rijksarchief&lt;/i&gt;, Brussel: Algemeen Rijksarchief, 1997." }, "properties" : { "noteIndex" : 0 }, "schema" : "https://github.com/citation-style-language/schema/raw/master/csl-citation.json" }</w:instrText>
      </w:r>
      <w:r>
        <w:fldChar w:fldCharType="separate"/>
      </w:r>
      <w:r w:rsidRPr="00102088">
        <w:rPr>
          <w:smallCaps/>
          <w:noProof/>
        </w:rPr>
        <w:t>H. Coppens</w:t>
      </w:r>
      <w:r w:rsidRPr="00102088">
        <w:rPr>
          <w:noProof/>
        </w:rPr>
        <w:t xml:space="preserve">, </w:t>
      </w:r>
      <w:r w:rsidRPr="00102088">
        <w:rPr>
          <w:i/>
          <w:noProof/>
        </w:rPr>
        <w:t>De ontsluiting van archieven. Richtlijnen en aanbevelingen voor de ordening en beschrijving van archieven in het Rijksarchief</w:t>
      </w:r>
      <w:r w:rsidRPr="00102088">
        <w:rPr>
          <w:noProof/>
        </w:rPr>
        <w:t>, Brussel: Algemeen Rijksarchief, 1997.</w:t>
      </w:r>
      <w:r>
        <w:fldChar w:fldCharType="end"/>
      </w:r>
    </w:p>
  </w:footnote>
  <w:footnote w:id="67">
    <w:p w:rsidR="0090515F" w:rsidRDefault="0090515F">
      <w:pPr>
        <w:pStyle w:val="Voetnoottekst"/>
      </w:pPr>
      <w:r>
        <w:rPr>
          <w:rStyle w:val="Voetnootmarkering"/>
        </w:rPr>
        <w:footnoteRef/>
      </w:r>
      <w:r>
        <w:t xml:space="preserve"> Voor meer informatie over de COMETA-beschrijvingen, zie </w:t>
      </w:r>
      <w:r>
        <w:fldChar w:fldCharType="begin" w:fldLock="1"/>
      </w:r>
      <w:r>
        <w:instrText>ADDIN CSL_CITATION { "citationItems" : [ { "id" : "ITEM-1", "itemData" : { "author" : [ { "dropping-particle" : "", "family" : "Coppoolse", "given" : "David", "non-dropping-particle" : "", "parse-names" : false, "suffix" : "" }, { "dropping-particle" : "", "family" : "Nil", "given" : "Bart", "non-dropping-particle" : "De", "parse-names" : false, "suffix" : "" }, { "dropping-particle" : "", "family" : "Vanstappen", "given" : "Henk", "non-dropping-particle" : "", "parse-names" : false, "suffix" : "" } ], "id" : "ITEM-1", "issued" : { "date-parts" : [ [ "2011" ] ] }, "title" : "Cometa. Een model voor het maken van beschrijvingen op collectieniveau", "type" : "report" }, "uris" : [ "http://www.mendeley.com/documents/?uuid=a859cc05-9831-404c-a875-a25e25f1b96e" ] }, { "id" : "ITEM-2", "itemData" : { "author" : [ { "dropping-particle" : "", "family" : "Coppoolse", "given" : "David", "non-dropping-particle" : "", "parse-names" : false, "suffix" : "" }, { "dropping-particle" : "", "family" : "Nil", "given" : "Bart", "non-dropping-particle" : "De", "parse-names" : false, "suffix" : "" }, { "dropping-particle" : "", "family" : "Vanstappen", "given" : "Henk", "non-dropping-particle" : "", "parse-names" : false, "suffix" : "" } ], "id" : "ITEM-2", "issued" : { "date-parts" : [ [ "2011" ] ] }, "title" : "Cometa. De elementen van het model", "type" : "book" }, "uris" : [ "http://www.mendeley.com/documents/?uuid=e3609ce7-993a-4206-a6e4-915aec0d4406" ] }, { "id" : "ITEM-3", "itemData" : { "author" : [ { "dropping-particle" : "", "family" : "Coppoolse", "given" : "David", "non-dropping-particle" : "", "parse-names" : false, "suffix" : "" } ], "container-title" : "META", "id" : "ITEM-3", "issue" : "7", "issued" : { "date-parts" : [ [ "2013" ] ] }, "page" : "36-37", "title" : "Beter globaal geweten dan voor jaren vergeten. Beschrijven op collectieniveau met Cometa", "title-short" : "Beter globaal geweten dan voor jaren vergeten", "type" : "article-journal", "volume" : "2013" }, "uris" : [ "http://www.mendeley.com/documents/?uuid=c5fc1d0d-d4a5-46eb-b3d5-f5ff7ee09e69" ] } ], "mendeley" : { "formattedCitation" : "&lt;span style=\"font-variant:small-caps;\"&gt;D. Coppoolse, B. De Nil &amp; H. Vanstappen&lt;/span&gt;, \u201cCometa. Een model voor het maken van beschrijvingen op collectieniveau,\u201d 2011; &lt;span style=\"font-variant:small-caps;\"&gt;D. Coppoolse, B. De Nil &amp; H. Vanstappen&lt;/span&gt;, &lt;i&gt;Cometa. De elementen van het model&lt;/i&gt;, 2011; &lt;span style=\"font-variant:small-caps;\"&gt;D. Coppoolse&lt;/span&gt;, \u201cBeter globaal geweten dan voor jaren vergeten. Beschrijven op collectieniveau met Cometa,\u201d &lt;i&gt;META&lt;/i&gt; 2013, no. 7 (2013): p. 36\u201337.", "plainTextFormattedCitation" : "D. Coppoolse, B. De Nil &amp; H. Vanstappen, \u201cCometa. Een model voor het maken van beschrijvingen op collectieniveau,\u201d 2011; D. Coppoolse, B. De Nil &amp; H. Vanstappen, Cometa. De elementen van het model, 2011; D. Coppoolse, \u201cBeter globaal geweten dan voor jaren vergeten. Beschrijven op collectieniveau met Cometa,\u201d META 2013, no. 7 (2013): p. 36\u201337.", "previouslyFormattedCitation" : "&lt;span style=\"font-variant:small-caps;\"&gt;D. Coppoolse, B. De Nil &amp; H. Vanstappen&lt;/span&gt;, \u201cCometa. Een model voor het maken van beschrijvingen op collectieniveau,\u201d 2011; &lt;span style=\"font-variant:small-caps;\"&gt;D. Coppoolse, B. De Nil &amp; H. Vanstappen&lt;/span&gt;, &lt;i&gt;Cometa. De elementen van het model&lt;/i&gt;, 2011; &lt;span style=\"font-variant:small-caps;\"&gt;D. Coppoolse&lt;/span&gt;, \u201cBeter globaal geweten dan voor jaren vergeten. Beschrijven op collectieniveau met Cometa,\u201d &lt;i&gt;META&lt;/i&gt; 2013, no. 7 (2013): p. 36\u201337." }, "properties" : { "noteIndex" : 0 }, "schema" : "https://github.com/citation-style-language/schema/raw/master/csl-citation.json" }</w:instrText>
      </w:r>
      <w:r>
        <w:fldChar w:fldCharType="separate"/>
      </w:r>
      <w:r w:rsidRPr="004B2EBD">
        <w:rPr>
          <w:smallCaps/>
          <w:noProof/>
        </w:rPr>
        <w:t>D. Coppoolse, B. De Nil &amp; H. Vanstappen</w:t>
      </w:r>
      <w:r w:rsidRPr="004B2EBD">
        <w:rPr>
          <w:noProof/>
        </w:rPr>
        <w:t xml:space="preserve">, “Cometa. Een model voor het maken van beschrijvingen op collectieniveau,” 2011; </w:t>
      </w:r>
      <w:r w:rsidRPr="004B2EBD">
        <w:rPr>
          <w:smallCaps/>
          <w:noProof/>
        </w:rPr>
        <w:t>D. Coppoolse, B. De Nil &amp; H. Vanstappen</w:t>
      </w:r>
      <w:r w:rsidRPr="004B2EBD">
        <w:rPr>
          <w:noProof/>
        </w:rPr>
        <w:t xml:space="preserve">, </w:t>
      </w:r>
      <w:r w:rsidRPr="004B2EBD">
        <w:rPr>
          <w:i/>
          <w:noProof/>
        </w:rPr>
        <w:t>Cometa. De elementen van het model</w:t>
      </w:r>
      <w:r w:rsidRPr="004B2EBD">
        <w:rPr>
          <w:noProof/>
        </w:rPr>
        <w:t xml:space="preserve">, 2011; </w:t>
      </w:r>
      <w:r w:rsidRPr="004B2EBD">
        <w:rPr>
          <w:smallCaps/>
          <w:noProof/>
        </w:rPr>
        <w:t>D. Coppoolse</w:t>
      </w:r>
      <w:r w:rsidRPr="004B2EBD">
        <w:rPr>
          <w:noProof/>
        </w:rPr>
        <w:t xml:space="preserve">, “Beter globaal geweten dan voor jaren vergeten. Beschrijven op collectieniveau met Cometa,” </w:t>
      </w:r>
      <w:r w:rsidRPr="004B2EBD">
        <w:rPr>
          <w:i/>
          <w:noProof/>
        </w:rPr>
        <w:t>META</w:t>
      </w:r>
      <w:r w:rsidRPr="004B2EBD">
        <w:rPr>
          <w:noProof/>
        </w:rPr>
        <w:t xml:space="preserve"> 2013, no. 7 (2013): p. 36–37.</w:t>
      </w:r>
      <w:r>
        <w:fldChar w:fldCharType="end"/>
      </w:r>
    </w:p>
  </w:footnote>
  <w:footnote w:id="68">
    <w:p w:rsidR="0090515F" w:rsidRDefault="0090515F">
      <w:pPr>
        <w:pStyle w:val="Voetnoottekst"/>
      </w:pPr>
      <w:r>
        <w:rPr>
          <w:rStyle w:val="Voetnootmarkering"/>
        </w:rPr>
        <w:footnoteRef/>
      </w:r>
      <w:r>
        <w:t xml:space="preserve"> Een plaatsingslijst is een “staat van beknopte omschrijvingen van archiefbestanddelen in de volgorde waarin zij materieel zijn gerangschikt, onder opgave van hun vindplaats.” </w:t>
      </w:r>
      <w:r>
        <w:fldChar w:fldCharType="begin" w:fldLock="1"/>
      </w:r>
      <w:r>
        <w:instrText>ADDIN CSL_CITATION { "citationItems" : [ { "id" : "ITEM-1", "itemData" : { "author" : [ { "dropping-particle" : "", "family" : "Teuling", "given" : "A.J.M.", "non-dropping-particle" : "den", "parse-names" : false, "suffix" : "" } ], "id" : "ITEM-1", "issued" : { "date-parts" : [ [ "2007" ] ] }, "publisher" : "Stichting Archiefpublicaties", "publisher-place" : "'s-Gravenhage", "title" : "Archiefterminologie voor Nederland en Vlaanderen", "title-short" : "Archiefterminologie", "type" : "book" }, "suffix" : ", lemma 158", "uris" : [ "http://www.mendeley.com/documents/?uuid=ee69cc64-e4df-494f-a811-622df11e047d" ] } ], "mendeley" : { "formattedCitation" : "&lt;span style=\"font-variant:small-caps;\"&gt;den Teuling&lt;/span&gt;, &lt;i&gt;Archiefterminologie&lt;/i&gt;, lemma 158.", "plainTextFormattedCitation" : "den Teuling, Archiefterminologie, lemma 158.", "previouslyFormattedCitation" : "&lt;span style=\"font-variant:small-caps;\"&gt;den Teuling&lt;/span&gt;, &lt;i&gt;Archiefterminologie&lt;/i&gt;, lemma 158." }, "properties" : { "noteIndex" : 0 }, "schema" : "https://github.com/citation-style-language/schema/raw/master/csl-citation.json" }</w:instrText>
      </w:r>
      <w:r>
        <w:fldChar w:fldCharType="separate"/>
      </w:r>
      <w:r w:rsidRPr="009452C3">
        <w:rPr>
          <w:smallCaps/>
          <w:noProof/>
        </w:rPr>
        <w:t>den Teuling</w:t>
      </w:r>
      <w:r w:rsidRPr="009452C3">
        <w:rPr>
          <w:noProof/>
        </w:rPr>
        <w:t xml:space="preserve">, </w:t>
      </w:r>
      <w:r w:rsidRPr="009452C3">
        <w:rPr>
          <w:i/>
          <w:noProof/>
        </w:rPr>
        <w:t>Archiefterminologie</w:t>
      </w:r>
      <w:r w:rsidRPr="009452C3">
        <w:rPr>
          <w:noProof/>
        </w:rPr>
        <w:t>, lemma 158.</w:t>
      </w:r>
      <w:r>
        <w:fldChar w:fldCharType="end"/>
      </w:r>
    </w:p>
  </w:footnote>
  <w:footnote w:id="69">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"110", "uris" : [ "http://www.mendeley.com/documents/?uuid=315ac089-261b-4f4b-8560-4d444e41945b" ] } ], "mendeley" : { "formattedCitation" : "&lt;span style=\"font-variant:small-caps;\"&gt;Coppens&lt;/span&gt;, &lt;i&gt;De ontsluiting van archieven&lt;/i&gt;, 110.", "plainTextFormattedCitation" : "Coppens, De ontsluiting van archieven, 110.", "previouslyFormattedCitation" : "&lt;span style=\"font-variant:small-caps;\"&gt;Coppens&lt;/span&gt;, &lt;i&gt;De ontsluiting van archieven&lt;/i&gt;, 110." }, "properties" : { "noteIndex" : 0 }, "schema" : "https://github.com/citation-style-language/schema/raw/master/csl-citation.json" }</w:instrText>
      </w:r>
      <w:r>
        <w:fldChar w:fldCharType="separate"/>
      </w:r>
      <w:r w:rsidRPr="00A64A0A">
        <w:rPr>
          <w:smallCaps/>
          <w:noProof/>
        </w:rPr>
        <w:t>Coppens</w:t>
      </w:r>
      <w:r w:rsidRPr="00A64A0A">
        <w:rPr>
          <w:noProof/>
        </w:rPr>
        <w:t xml:space="preserve">, </w:t>
      </w:r>
      <w:r w:rsidRPr="00A64A0A">
        <w:rPr>
          <w:i/>
          <w:noProof/>
        </w:rPr>
        <w:t>De ontsluiting van archieven</w:t>
      </w:r>
      <w:r w:rsidRPr="00A64A0A">
        <w:rPr>
          <w:noProof/>
        </w:rPr>
        <w:t>, 110.</w:t>
      </w:r>
      <w:r>
        <w:fldChar w:fldCharType="end"/>
      </w:r>
    </w:p>
  </w:footnote>
  <w:footnote w:id="70">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"119", "uris" : [ "http://www.mendeley.com/documents/?uuid=315ac089-261b-4f4b-8560-4d444e41945b" ] } ], "mendeley" : { "formattedCitation" : "&lt;span style=\"font-variant:small-caps;\"&gt;Coppens&lt;/span&gt;, &lt;i&gt;De ontsluiting van archieven&lt;/i&gt;, 119.", "plainTextFormattedCitation" : "Coppens, De ontsluiting van archieven, 119.", "previouslyFormattedCitation" : "&lt;span style=\"font-variant:small-caps;\"&gt;Coppens&lt;/span&gt;, &lt;i&gt;De ontsluiting van archieven&lt;/i&gt;, 119." }, "properties" : { "noteIndex" : 0 }, "schema" : "https://github.com/citation-style-language/schema/raw/master/csl-citation.json" }</w:instrText>
      </w:r>
      <w:r>
        <w:fldChar w:fldCharType="separate"/>
      </w:r>
      <w:r w:rsidRPr="00102088">
        <w:rPr>
          <w:smallCaps/>
          <w:noProof/>
        </w:rPr>
        <w:t>Coppens</w:t>
      </w:r>
      <w:r w:rsidRPr="00102088">
        <w:rPr>
          <w:noProof/>
        </w:rPr>
        <w:t xml:space="preserve">, </w:t>
      </w:r>
      <w:r w:rsidRPr="00102088">
        <w:rPr>
          <w:i/>
          <w:noProof/>
        </w:rPr>
        <w:t>De ontsluiting van archieven</w:t>
      </w:r>
      <w:r w:rsidRPr="00102088">
        <w:rPr>
          <w:noProof/>
        </w:rPr>
        <w:t>, 119.</w:t>
      </w:r>
      <w:r>
        <w:fldChar w:fldCharType="end"/>
      </w:r>
    </w:p>
  </w:footnote>
  <w:footnote w:id="71">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"119", "uris" : [ "http://www.mendeley.com/documents/?uuid=315ac089-261b-4f4b-8560-4d444e41945b" ] } ], "mendeley" : { "formattedCitation" : "Ibid.", "manualFormatting" : "Ibidem.", "plainTextFormattedCitation" : "Ibid.", "previouslyFormattedCitation" : "Ibid." }, "properties" : { "noteIndex" : 0 }, "schema" : "https://github.com/citation-style-language/schema/raw/master/csl-citation.json" }</w:instrText>
      </w:r>
      <w:r>
        <w:fldChar w:fldCharType="separate"/>
      </w:r>
      <w:r>
        <w:rPr>
          <w:noProof/>
        </w:rPr>
        <w:t>Ibid</w:t>
      </w:r>
      <w:r w:rsidRPr="00102088">
        <w:rPr>
          <w:noProof/>
        </w:rPr>
        <w:t>em.</w:t>
      </w:r>
      <w:r>
        <w:fldChar w:fldCharType="end"/>
      </w:r>
    </w:p>
  </w:footnote>
  <w:footnote w:id="72">
    <w:p w:rsidR="0090515F" w:rsidRDefault="0090515F">
      <w:pPr>
        <w:pStyle w:val="Voetnoottekst"/>
      </w:pPr>
      <w:r>
        <w:rPr>
          <w:rStyle w:val="Voetnootmarkering"/>
        </w:rPr>
        <w:footnoteRef/>
      </w:r>
      <w:r>
        <w:t xml:space="preserve"> Schenkingsovereenkomsten</w:t>
      </w:r>
    </w:p>
  </w:footnote>
  <w:footnote w:id="73">
    <w:p w:rsidR="0090515F" w:rsidRDefault="0090515F">
      <w:pPr>
        <w:pStyle w:val="Voetnoottekst"/>
      </w:pPr>
      <w:r>
        <w:rPr>
          <w:rStyle w:val="Voetnootmarkering"/>
        </w:rPr>
        <w:footnoteRef/>
      </w:r>
      <w:r>
        <w:t xml:space="preserve"> Schenkingsovereenkomsten.</w:t>
      </w:r>
    </w:p>
  </w:footnote>
  <w:footnote w:id="74">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"178", "uris" : [ "http://www.mendeley.com/documents/?uuid=315ac089-261b-4f4b-8560-4d444e41945b" ] } ], "mendeley" : { "formattedCitation" : "&lt;span style=\"font-variant:small-caps;\"&gt;Coppens&lt;/span&gt;, &lt;i&gt;De ontsluiting van archieven&lt;/i&gt;, 178.", "plainTextFormattedCitation" : "Coppens, De ontsluiting van archieven, 178.", "previouslyFormattedCitation" : "&lt;span style=\"font-variant:small-caps;\"&gt;Coppens&lt;/span&gt;, &lt;i&gt;De ontsluiting van archieven&lt;/i&gt;, 178." }, "properties" : { "noteIndex" : 0 }, "schema" : "https://github.com/citation-style-language/schema/raw/master/csl-citation.json" }</w:instrText>
      </w:r>
      <w:r>
        <w:fldChar w:fldCharType="separate"/>
      </w:r>
      <w:r w:rsidRPr="009E353E">
        <w:rPr>
          <w:smallCaps/>
          <w:noProof/>
        </w:rPr>
        <w:t>Coppens</w:t>
      </w:r>
      <w:r w:rsidRPr="009E353E">
        <w:rPr>
          <w:noProof/>
        </w:rPr>
        <w:t xml:space="preserve">, </w:t>
      </w:r>
      <w:r w:rsidRPr="009E353E">
        <w:rPr>
          <w:i/>
          <w:noProof/>
        </w:rPr>
        <w:t>De ontsluiting van archieven</w:t>
      </w:r>
      <w:r w:rsidRPr="009E353E">
        <w:rPr>
          <w:noProof/>
        </w:rPr>
        <w:t>, 178.</w:t>
      </w:r>
      <w:r>
        <w:fldChar w:fldCharType="end"/>
      </w:r>
    </w:p>
  </w:footnote>
  <w:footnote w:id="75">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"177", "uris" : [ "http://www.mendeley.com/documents/?uuid=315ac089-261b-4f4b-8560-4d444e41945b" ] } ], "mendeley" : { "formattedCitation" : "&lt;span style=\"font-variant:small-caps;\"&gt;Coppens&lt;/span&gt;, &lt;i&gt;De ontsluiting van archieven&lt;/i&gt;, 177.", "plainTextFormattedCitation" : "Coppens, De ontsluiting van archieven, 177.", "previouslyFormattedCitation" : "&lt;span style=\"font-variant:small-caps;\"&gt;Coppens&lt;/span&gt;, &lt;i&gt;De ontsluiting van archieven&lt;/i&gt;, 177." }, "properties" : { "noteIndex" : 0 }, "schema" : "https://github.com/citation-style-language/schema/raw/master/csl-citation.json" }</w:instrText>
      </w:r>
      <w:r>
        <w:fldChar w:fldCharType="separate"/>
      </w:r>
      <w:r w:rsidRPr="009E353E">
        <w:rPr>
          <w:smallCaps/>
          <w:noProof/>
        </w:rPr>
        <w:t>Coppens</w:t>
      </w:r>
      <w:r w:rsidRPr="009E353E">
        <w:rPr>
          <w:noProof/>
        </w:rPr>
        <w:t xml:space="preserve">, </w:t>
      </w:r>
      <w:r w:rsidRPr="009E353E">
        <w:rPr>
          <w:i/>
          <w:noProof/>
        </w:rPr>
        <w:t>De ontsluiting van archieven</w:t>
      </w:r>
      <w:r w:rsidRPr="009E353E">
        <w:rPr>
          <w:noProof/>
        </w:rPr>
        <w:t>, 177.</w:t>
      </w:r>
      <w:r>
        <w:fldChar w:fldCharType="end"/>
      </w:r>
    </w:p>
  </w:footnote>
  <w:footnote w:id="76">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"475", "uris" : [ "http://www.mendeley.com/documents/?uuid=315ac089-261b-4f4b-8560-4d444e41945b" ] } ], "mendeley" : { "formattedCitation" : "&lt;span style=\"font-variant:small-caps;\"&gt;Coppens&lt;/span&gt;, &lt;i&gt;De ontsluiting van archieven&lt;/i&gt;, 475.", "plainTextFormattedCitation" : "Coppens, De ontsluiting van archieven, 475.", "previouslyFormattedCitation" : "&lt;span style=\"font-variant:small-caps;\"&gt;Coppens&lt;/span&gt;, &lt;i&gt;De ontsluiting van archieven&lt;/i&gt;, 475." }, "properties" : { "noteIndex" : 0 }, "schema" : "https://github.com/citation-style-language/schema/raw/master/csl-citation.json" }</w:instrText>
      </w:r>
      <w:r>
        <w:fldChar w:fldCharType="separate"/>
      </w:r>
      <w:r w:rsidRPr="00171BCC">
        <w:rPr>
          <w:smallCaps/>
          <w:noProof/>
        </w:rPr>
        <w:t>Coppens</w:t>
      </w:r>
      <w:r w:rsidRPr="00171BCC">
        <w:rPr>
          <w:noProof/>
        </w:rPr>
        <w:t xml:space="preserve">, </w:t>
      </w:r>
      <w:r w:rsidRPr="00171BCC">
        <w:rPr>
          <w:i/>
          <w:noProof/>
        </w:rPr>
        <w:t>De ontsluiting van archieven</w:t>
      </w:r>
      <w:r w:rsidRPr="00171BCC">
        <w:rPr>
          <w:noProof/>
        </w:rPr>
        <w:t>, 475.</w:t>
      </w:r>
      <w:r>
        <w:fldChar w:fldCharType="end"/>
      </w:r>
      <w:r>
        <w:t xml:space="preserve"> Coppens verwijst naar enkele andere bronnen: </w:t>
      </w:r>
      <w:r>
        <w:fldChar w:fldCharType="begin" w:fldLock="1"/>
      </w:r>
      <w:r>
        <w:instrText>ADDIN CSL_CITATION { "citationItems" : [ { "id" : "ITEM-1", "itemData" : { "author" : [ { "dropping-particle" : "", "family" : "Bervoets", "given" : "J.A.A.", "non-dropping-particle" : "", "parse-names" : false, "suffix" : "" }, { "dropping-particle" : "", "family" : "Bos-Rops", "given" : "J.A.M.Y.", "non-dropping-particle" : "", "parse-names" : false, "suffix" : "" }, { "dropping-particle" : "", "family" : "Marcelis", "given" : "T.J.N.M.", "non-dropping-particle" : "", "parse-names" : false, "suffix" : "" }, { "dropping-particle" : "", "family" : "Roosenboom", "given" : "H.T.M.", "non-dropping-particle" : "", "parse-names" : false, "suffix" : "" }, { "dropping-particle" : "", "family" : "Ruitenberg", "given" : "G.M.W.", "non-dropping-particle" : "", "parse-names" : false, "suffix" : "" } ], "container-title" : "Nederlands Archievenblad", "id" : "ITEM-1", "issued" : { "date-parts" : [ [ "1984" ] ] }, "page" : "193-233", "title" : "Het conglomeraat ontward. Aanwijzingen voor het inventariseren van familiearchieven", "title-short" : "Het conglomeraat ontward", "type" : "article-journal", "volume" : "88" }, "locator" : "189-199", "uris" : [ "http://www.mendeley.com/documents/?uuid=8060c90a-f7a8-4cb0-834f-61dc92931f02" ] }, { "id" : "ITEM-2", "itemData" : { "author" : [ { "dropping-particle" : "", "family" : "Booy", "given" : "E.P.", "non-dropping-particle" : "de", "parse-names" : false, "suffix" : "" }, { "dropping-particle" : "", "family" : "Ruitenberg", "given" : "G.M.W.", "non-dropping-particle" : "", "parse-names" : false, "suffix" : "" } ], "id" : "ITEM-2", "issued" : { "date-parts" : [ [ "1995" ] ] }, "publisher" : "Fibula", "publisher-place" : "Houten", "title" : "Zorg voor het familiearchief: wenken voor de ordening, bewaring en bestemming van persoons- en familiearchieven", "title-short" : "Zorg voor het familiearchief", "type" : "book" }, "locator" : "23, 85-87", "uris" : [ "http://www.mendeley.com/documents/?uuid=d696cd3b-d8b8-41e3-9777-481ca4498541" ] }, { "id" : "ITEM-3", "itemData" : { "author" : [ { "dropping-particle" : "", "family" : "Teuling", "given" : "A.J.M.", "non-dropping-particle" : "den", "parse-names" : false, "suffix" : "" } ], "container-title" : "Archiefbeheer in de praktijk", "id" : "ITEM-3", "issued" : { "date-parts" : [ [ "0" ] ] }, "page" : "4510", "title" : "Inventarisatie van statische archieven", "title-short" : "Inventarisatie van statische archieven", "type" : "chapter" }, "locator" : "4510-38", "uris" : [ "http://www.mendeley.com/documents/?uuid=57dc3cbf-0325-407a-acd2-d10636d10841" ] } ], "mendeley" : { "formattedCitation" : "&lt;span style=\"font-variant:small-caps;\"&gt;J.A.A. Bervoets, J.A.M.Y. Bos-Rops et al.&lt;/span&gt;, \u201cHet conglomeraat ontward. Aanwijzingen voor het inventariseren van familiearchieven,\u201d &lt;i&gt;Nederlands Archievenblad&lt;/i&gt; 88 (1984): p. 189\u2013199; &lt;span style=\"font-variant:small-caps;\"&gt;E.P. de Booy &amp; G.M.W. Ruitenberg&lt;/span&gt;, &lt;i&gt;Zorg voor het familiearchief: wenken voor de ordening, bewaring en bestemming van persoons- en familiearchieven&lt;/i&gt;, Houten: Fibula, 1995, p. 23, 85\u201387; &lt;span style=\"font-variant:small-caps;\"&gt;A.J.M. den Teuling&lt;/span&gt;, \u201cInventarisatie van statische archieven,\u201d in: &lt;i&gt;Archiefbeheer in de praktijk&lt;/i&gt;, n.d., p. 4510\u201338.", "plainTextFormattedCitation" : "J.A.A. Bervoets, J.A.M.Y. Bos-Rops et al., \u201cHet conglomeraat ontward. Aanwijzingen voor het inventariseren van familiearchieven,\u201d Nederlands Archievenblad 88 (1984): p. 189\u2013199; E.P. de Booy &amp; G.M.W. Ruitenberg, Zorg voor het familiearchief: wenken voor de ordening, bewaring en bestemming van persoons- en familiearchieven, Houten: Fibula, 1995, p. 23, 85\u201387; A.J.M. den Teuling, \u201cInventarisatie van statische archieven,\u201d in: Archiefbeheer in de praktijk, n.d., p. 4510\u201338.", "previouslyFormattedCitation" : "&lt;span style=\"font-variant:small-caps;\"&gt;J.A.A. Bervoets, J.A.M.Y. Bos-Rops et al.&lt;/span&gt;, \u201cHet conglomeraat ontward. Aanwijzingen voor het inventariseren van familiearchieven,\u201d &lt;i&gt;Nederlands Archievenblad&lt;/i&gt; 88 (1984): p. 189\u2013199; &lt;span style=\"font-variant:small-caps;\"&gt;E.P. de Booy &amp; G.M.W. Ruitenberg&lt;/span&gt;, &lt;i&gt;Zorg voor het familiearchief: wenken voor de ordening, bewaring en bestemming van persoons- en familiearchieven&lt;/i&gt;, Houten: Fibula, 1995, p. 23, 85\u201387; &lt;span style=\"font-variant:small-caps;\"&gt;A.J.M. den Teuling&lt;/span&gt;, \u201cInventarisatie van statische archieven,\u201d in: &lt;i&gt;Archiefbeheer in de praktijk&lt;/i&gt;, n.d., p. 4510\u201338." }, "properties" : { "noteIndex" : 0 }, "schema" : "https://github.com/citation-style-language/schema/raw/master/csl-citation.json" }</w:instrText>
      </w:r>
      <w:r>
        <w:fldChar w:fldCharType="separate"/>
      </w:r>
      <w:r w:rsidRPr="00171BCC">
        <w:rPr>
          <w:smallCaps/>
          <w:noProof/>
        </w:rPr>
        <w:t>J.A.A. Bervoets, J.A.M.Y. Bos-Rops et al.</w:t>
      </w:r>
      <w:r w:rsidRPr="00171BCC">
        <w:rPr>
          <w:noProof/>
        </w:rPr>
        <w:t xml:space="preserve">, “Het conglomeraat ontward. Aanwijzingen voor het inventariseren van familiearchieven,” </w:t>
      </w:r>
      <w:r w:rsidRPr="00171BCC">
        <w:rPr>
          <w:i/>
          <w:noProof/>
        </w:rPr>
        <w:t>Nederlands Archievenblad</w:t>
      </w:r>
      <w:r w:rsidRPr="00171BCC">
        <w:rPr>
          <w:noProof/>
        </w:rPr>
        <w:t xml:space="preserve"> 88 (1984): p. 189–199; </w:t>
      </w:r>
      <w:r w:rsidRPr="00171BCC">
        <w:rPr>
          <w:smallCaps/>
          <w:noProof/>
        </w:rPr>
        <w:t>E.P. de Booy &amp; G.M.W. Ruitenberg</w:t>
      </w:r>
      <w:r w:rsidRPr="00171BCC">
        <w:rPr>
          <w:noProof/>
        </w:rPr>
        <w:t xml:space="preserve">, </w:t>
      </w:r>
      <w:r w:rsidRPr="00171BCC">
        <w:rPr>
          <w:i/>
          <w:noProof/>
        </w:rPr>
        <w:t>Zorg voor het familiearchief: wenken voor de ordening, bewaring en bestemming van persoons- en familiearchieven</w:t>
      </w:r>
      <w:r w:rsidRPr="00171BCC">
        <w:rPr>
          <w:noProof/>
        </w:rPr>
        <w:t xml:space="preserve">, Houten: Fibula, 1995, p. 23, 85–87; </w:t>
      </w:r>
      <w:r w:rsidRPr="00171BCC">
        <w:rPr>
          <w:smallCaps/>
          <w:noProof/>
        </w:rPr>
        <w:t>A.J.M. den Teuling</w:t>
      </w:r>
      <w:r w:rsidRPr="00171BCC">
        <w:rPr>
          <w:noProof/>
        </w:rPr>
        <w:t xml:space="preserve">, “Inventarisatie van statische archieven,” in: </w:t>
      </w:r>
      <w:r w:rsidRPr="00171BCC">
        <w:rPr>
          <w:i/>
          <w:noProof/>
        </w:rPr>
        <w:t>Archiefbeheer in de praktijk</w:t>
      </w:r>
      <w:r w:rsidRPr="00171BCC">
        <w:rPr>
          <w:noProof/>
        </w:rPr>
        <w:t>, n.d., p. 4510–38.</w:t>
      </w:r>
      <w:r>
        <w:fldChar w:fldCharType="end"/>
      </w:r>
    </w:p>
  </w:footnote>
  <w:footnote w:id="77">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"Coppens", "given" : "Herman", "non-dropping-particle" : "", "parse-names" : false, "suffix" : "" } ], "id" : "ITEM-1", "issued" : { "date-parts" : [ [ "1997" ] ] }, "publisher" : "Algemeen Rijksarchief", "publisher-place" : "Brussel", "title" : "De ontsluiting van archieven. Richtlijnen en aanbevelingen voor de ordening en beschrijving van archieven in het Rijksarchief", "title-short" : "De ontsluiting van archieven", "type" : "book" }, "locator" : "191-194", "uris" : [ "http://www.mendeley.com/documents/?uuid=315ac089-261b-4f4b-8560-4d444e41945b" ] } ], "mendeley" : { "formattedCitation" : "&lt;span style=\"font-variant:small-caps;\"&gt;Coppens&lt;/span&gt;, &lt;i&gt;De ontsluiting van archieven&lt;/i&gt;, 191\u2013194.", "plainTextFormattedCitation" : "Coppens, De ontsluiting van archieven, 191\u2013194.", "previouslyFormattedCitation" : "&lt;span style=\"font-variant:small-caps;\"&gt;Coppens&lt;/span&gt;, &lt;i&gt;De ontsluiting van archieven&lt;/i&gt;, 191\u2013194." }, "properties" : { "noteIndex" : 0 }, "schema" : "https://github.com/citation-style-language/schema/raw/master/csl-citation.json" }</w:instrText>
      </w:r>
      <w:r>
        <w:fldChar w:fldCharType="separate"/>
      </w:r>
      <w:r w:rsidRPr="0091764F">
        <w:rPr>
          <w:smallCaps/>
          <w:noProof/>
        </w:rPr>
        <w:t>Coppens</w:t>
      </w:r>
      <w:r w:rsidRPr="0091764F">
        <w:rPr>
          <w:noProof/>
        </w:rPr>
        <w:t xml:space="preserve">, </w:t>
      </w:r>
      <w:r w:rsidRPr="0091764F">
        <w:rPr>
          <w:i/>
          <w:noProof/>
        </w:rPr>
        <w:t>De ontsluiting van archieven</w:t>
      </w:r>
      <w:r w:rsidRPr="0091764F">
        <w:rPr>
          <w:noProof/>
        </w:rPr>
        <w:t>, 191–194.</w:t>
      </w:r>
      <w:r>
        <w:fldChar w:fldCharType="end"/>
      </w:r>
    </w:p>
  </w:footnote>
  <w:footnote w:id="78">
    <w:p w:rsidR="0090515F" w:rsidRPr="000519BD" w:rsidRDefault="0090515F">
      <w:pPr>
        <w:pStyle w:val="Voetnoottekst"/>
        <w:rPr>
          <w:lang w:val="en-US"/>
        </w:rPr>
      </w:pPr>
      <w:r>
        <w:rPr>
          <w:rStyle w:val="Voetnootmarkering"/>
        </w:rPr>
        <w:footnoteRef/>
      </w:r>
      <w:r w:rsidRPr="000519BD">
        <w:rPr>
          <w:lang w:val="en-US"/>
        </w:rPr>
        <w:t xml:space="preserve"> </w:t>
      </w:r>
      <w:r>
        <w:fldChar w:fldCharType="begin" w:fldLock="1"/>
      </w:r>
      <w:r>
        <w:rPr>
          <w:lang w:val="en-US"/>
        </w:rPr>
        <w:instrText>ADDIN CSL_CITATION { "citationItems" : [ { "id" : "ITEM-1", "itemData" : { "editor" : [ { "dropping-particle" : "", "family" : "Nijkamp", "given" : "L.", "non-dropping-particle" : "", "parse-names" : false, "suffix" : "" }, { "dropping-particle" : "", "family" : "Bulckens", "given" : "K.", "non-dropping-particle" : "", "parse-names" : false, "suffix" : "" }, { "dropping-particle" : "", "family" : "Valkeneers", "given" : "P.", "non-dropping-particle" : "", "parse-names" : false, "suffix" : "" } ], "id" : "ITEM-1", "issued" : { "date-parts" : [ [ "2015" ] ] }, "publisher" : "Harvey Miller", "publisher-place" : "Londen-Turnhout", "title" : "Picturing Ludwig Burchard 1886-1960. A Rubens Scholar in Art-Historiographical Perspective", "title-short" : "Picturing Ludwig Burchard", "type" : "book" }, "locator" : "41-46", "uris" : [ "http://www.mendeley.com/documents/?uuid=a0ccc7d7-3f8e-4319-a05f-fee699699458" ] } ], "mendeley" : { "formattedCitation" : "&lt;span style=\"font-variant:small-caps;\"&gt;Nijkamp, Bulckens, and Valkeneers&lt;/span&gt;, &lt;i&gt;Picturing Ludwig Burchard&lt;/i&gt;, 41\u201346.", "plainTextFormattedCitation" : "Nijkamp, Bulckens, and Valkeneers, Picturing Ludwig Burchard, 41\u201346.", "previouslyFormattedCitation" : "&lt;span style=\"font-variant:small-caps;\"&gt;Nijkamp, Bulckens, and Valkeneers&lt;/span&gt;, &lt;i&gt;Picturing Ludwig Burchard&lt;/i&gt;, 41\u201346." }, "properties" : { "noteIndex" : 0 }, "schema" : "https://github.com/citation-style-language/schema/raw/master/csl-citation.json" }</w:instrText>
      </w:r>
      <w:r>
        <w:fldChar w:fldCharType="separate"/>
      </w:r>
      <w:r w:rsidRPr="000519BD">
        <w:rPr>
          <w:smallCaps/>
          <w:noProof/>
          <w:lang w:val="en-US"/>
        </w:rPr>
        <w:t>Nijkamp, Bulckens, and Valkeneers</w:t>
      </w:r>
      <w:r w:rsidRPr="000519BD">
        <w:rPr>
          <w:noProof/>
          <w:lang w:val="en-US"/>
        </w:rPr>
        <w:t xml:space="preserve">, </w:t>
      </w:r>
      <w:r w:rsidRPr="000519BD">
        <w:rPr>
          <w:i/>
          <w:noProof/>
          <w:lang w:val="en-US"/>
        </w:rPr>
        <w:t>Picturing Ludwig Burchard</w:t>
      </w:r>
      <w:r w:rsidRPr="000519BD">
        <w:rPr>
          <w:noProof/>
          <w:lang w:val="en-US"/>
        </w:rPr>
        <w:t>, 41–46.</w:t>
      </w:r>
      <w:r>
        <w:fldChar w:fldCharType="end"/>
      </w:r>
    </w:p>
  </w:footnote>
  <w:footnote w:id="79">
    <w:p w:rsidR="0090515F" w:rsidRPr="00CB4922" w:rsidRDefault="0090515F">
      <w:pPr>
        <w:pStyle w:val="Voetnoottekst"/>
        <w:rPr>
          <w:lang w:val="en-US"/>
        </w:rPr>
      </w:pPr>
      <w:r>
        <w:rPr>
          <w:rStyle w:val="Voetnootmarkering"/>
        </w:rPr>
        <w:footnoteRef/>
      </w:r>
      <w:r>
        <w:t xml:space="preserve"> </w:t>
      </w:r>
      <w:r>
        <w:fldChar w:fldCharType="begin" w:fldLock="1"/>
      </w:r>
      <w:r>
        <w:instrText>ADDIN CSL_CITATION { "citationItems" : [ { "id" : "ITEM-1", "itemData" : { "author" : [ { "dropping-particle" : "", "family" : "Nijkamp", "given" : "L.", "non-dropping-particle" : "", "parse-names" : false, "suffix" : "" } ], "container-title" : "META. Tijdschrift voor Bibliotheek en Archief", "id" : "ITEM-1", "issued" : { "date-parts" : [ [ "2012" ] ] }, "page" : "31", "title" : "Rubenianum gaat internationaal", "type" : "article-journal", "volume" : "8" }, "locator" : "31", "uris" : [ "http://www.mendeley.com/documents/?uuid=ff05ed76-7980-4b1b-b6a8-2d29d9a36fed" ] }, { "id" : "ITEM-2", "itemData" : { "author" : [ { "dropping-particle" : "", "family" : "Kerckhof", "given" : "V\u00e9ronique", "non-dropping-particle" : "Van De", "parse-names" : false, "suffix" : "" } ], "container-title" : "The Rubenianum Quarterly", "id" : "ITEM-2", "issued" : { "date-parts" : [ [ "2012" ] ] }, "page" : "2", "title" : "A remarkable new collaboration: Rubenianum and RKD joining forces", "type" : "article-journal", "volume" : "3" }, "locator" : "2", "uris" : [ "http://www.mendeley.com/documents/?uuid=4df2bbd1-27f3-4fed-b154-828c8f1a2b43" ] } ], "mendeley" : { "formattedCitation" : "&lt;span style=\"font-variant:small-caps;\"&gt;L. Nijkamp&lt;/span&gt;, \u201cRubenianum gaat internationaal,\u201d &lt;i&gt;META. Tijdschrift voor Bibliotheek en Archief&lt;/i&gt; 8 (2012): p. 31; &lt;span style=\"font-variant:small-caps;\"&gt;V. Van De Kerckhof&lt;/span&gt;, \u201cA remarkable new collaboration: Rubenianum and RKD joining forces,\u201d &lt;i&gt;The Rubenianum Quarterly&lt;/i&gt; 3 (2012): p. 2.", "plainTextFormattedCitation" : "L. Nijkamp, \u201cRubenianum gaat internationaal,\u201d META. Tijdschrift voor Bibliotheek en Archief 8 (2012): p. 31; V. Van De Kerckhof, \u201cA remarkable new collaboration: Rubenianum and RKD joining forces,\u201d The Rubenianum Quarterly 3 (2012): p. 2.", "previouslyFormattedCitation" : "&lt;span style=\"font-variant:small-caps;\"&gt;L. Nijkamp&lt;/span&gt;, \u201cRubenianum gaat internationaal,\u201d &lt;i&gt;META. Tijdschrift voor Bibliotheek en Archief&lt;/i&gt; 8 (2012): p. 31; &lt;span style=\"font-variant:small-caps;\"&gt;V. Van De Kerckhof&lt;/span&gt;, \u201cA remarkable new collaboration: Rubenianum and RKD joining forces,\u201d &lt;i&gt;The Rubenianum Quarterly&lt;/i&gt; 3 (2012): p. 2." }, "properties" : { "noteIndex" : 0 }, "schema" : "https://github.com/citation-style-language/schema/raw/master/csl-citation.json" }</w:instrText>
      </w:r>
      <w:r>
        <w:fldChar w:fldCharType="separate"/>
      </w:r>
      <w:r w:rsidRPr="00CB4922">
        <w:rPr>
          <w:smallCaps/>
          <w:noProof/>
        </w:rPr>
        <w:t>L. Nijkamp</w:t>
      </w:r>
      <w:r w:rsidRPr="00CB4922">
        <w:rPr>
          <w:noProof/>
        </w:rPr>
        <w:t xml:space="preserve">, “Rubenianum gaat internationaal,” </w:t>
      </w:r>
      <w:r w:rsidRPr="00CB4922">
        <w:rPr>
          <w:i/>
          <w:noProof/>
        </w:rPr>
        <w:t xml:space="preserve">META. </w:t>
      </w:r>
      <w:r w:rsidRPr="00CB4922">
        <w:rPr>
          <w:i/>
          <w:noProof/>
          <w:lang w:val="en-US"/>
        </w:rPr>
        <w:t>Tijdschrift voor Bibliotheek en Archief</w:t>
      </w:r>
      <w:r w:rsidRPr="00CB4922">
        <w:rPr>
          <w:noProof/>
          <w:lang w:val="en-US"/>
        </w:rPr>
        <w:t xml:space="preserve"> 8 (2012): p. 31; </w:t>
      </w:r>
      <w:r w:rsidRPr="00CB4922">
        <w:rPr>
          <w:smallCaps/>
          <w:noProof/>
          <w:lang w:val="en-US"/>
        </w:rPr>
        <w:t>V. Van De Kerckhof</w:t>
      </w:r>
      <w:r w:rsidRPr="00CB4922">
        <w:rPr>
          <w:noProof/>
          <w:lang w:val="en-US"/>
        </w:rPr>
        <w:t xml:space="preserve">, “A remarkable new collaboration: Rubenianum and RKD joining forces,” </w:t>
      </w:r>
      <w:r w:rsidRPr="00CB4922">
        <w:rPr>
          <w:i/>
          <w:noProof/>
          <w:lang w:val="en-US"/>
        </w:rPr>
        <w:t>The Rubenianum Quarterly</w:t>
      </w:r>
      <w:r w:rsidRPr="00CB4922">
        <w:rPr>
          <w:noProof/>
          <w:lang w:val="en-US"/>
        </w:rPr>
        <w:t xml:space="preserve"> 3 (2012): p. 2.</w:t>
      </w:r>
      <w:r>
        <w:fldChar w:fldCharType="end"/>
      </w:r>
    </w:p>
  </w:footnote>
  <w:footnote w:id="80">
    <w:p w:rsidR="0090515F" w:rsidRPr="003B1DAC" w:rsidRDefault="0090515F">
      <w:pPr>
        <w:pStyle w:val="Voetnoottekst"/>
      </w:pPr>
      <w:r>
        <w:rPr>
          <w:rStyle w:val="Voetnootmarkering"/>
        </w:rPr>
        <w:footnoteRef/>
      </w:r>
      <w:r w:rsidRPr="003B1DAC">
        <w:t xml:space="preserve"> </w:t>
      </w:r>
      <w:r>
        <w:fldChar w:fldCharType="begin" w:fldLock="1"/>
      </w:r>
      <w:r w:rsidRPr="003B1DAC">
        <w:instrText>ADDIN CSL_CITATION { "citationItems" : [ { "id" : "ITEM-1", "itemData" : { "URL" : "https://picturae.com/nl/beheer/memorix-archieven", "id" : "ITEM-1", "issued" : { "date-parts" : [ [ "0" ] ] }, "title" : "Memorix Archieven", "type" : "webpage" }, "uris" : [ "http://www.mendeley.com/documents/?uuid=eb097e44-c59a-441f-87cb-c464ec3421a0" ] } ], "mendeley" : { "formattedCitation" : "\u201cMemorix Archieven,\u201d n.d., https://picturae.com/nl/beheer/memorix-archieven.", "manualFormatting" : "\u201cMemorix Archieven,\u201d online: https://picturae.com/nl/beheer/memorix-archieven (24 juni 2015).", "plainTextFormattedCitation" : "\u201cMemorix Archieven,\u201d n.d., https://picturae.com/nl/beheer/memorix-archieven.", "previouslyFormattedCitation" : "\u201cMemorix Archieven,\u201d n.d., https://picturae.com/nl/beheer/memorix-archieven." }, "properties" : { "noteIndex" : 0 }, "schema" : "https://github.com/citation-style-language/schema/raw/master/csl-citation.json" }</w:instrText>
      </w:r>
      <w:r>
        <w:fldChar w:fldCharType="separate"/>
      </w:r>
      <w:r w:rsidRPr="003B1DAC">
        <w:rPr>
          <w:noProof/>
        </w:rPr>
        <w:t>“Memorix Archieven,” online: https://picturae.com/nl/beheer/memorix-archieven (24 juni 2015).</w:t>
      </w:r>
      <w:r>
        <w:fldChar w:fldCharType="end"/>
      </w:r>
    </w:p>
  </w:footnote>
  <w:footnote w:id="81">
    <w:p w:rsidR="0090515F" w:rsidRDefault="0090515F">
      <w:pPr>
        <w:pStyle w:val="Voetnoottekst"/>
      </w:pPr>
      <w:r>
        <w:rPr>
          <w:rStyle w:val="Voetnootmarkering"/>
        </w:rPr>
        <w:footnoteRef/>
      </w:r>
      <w:r>
        <w:t xml:space="preserve"> De Rubensdocumentatie wordt hier uiteraard als “archief” beschreven, aangezien Brocade in principe bedoeld is om archieven te beschrijven.</w:t>
      </w:r>
    </w:p>
  </w:footnote>
  <w:footnote w:id="82">
    <w:p w:rsidR="0090515F" w:rsidRDefault="0090515F" w:rsidP="003E79FD">
      <w:pPr>
        <w:pStyle w:val="Voetnoottekst"/>
      </w:pPr>
      <w:r>
        <w:rPr>
          <w:rStyle w:val="Voetnootmarkering"/>
        </w:rPr>
        <w:footnoteRef/>
      </w:r>
      <w:r>
        <w:t xml:space="preserve"> De exacte dag was toen nog niet bekend. Deze tekst dateert van 5 januari 2015.</w:t>
      </w:r>
    </w:p>
  </w:footnote>
  <w:footnote w:id="83">
    <w:p w:rsidR="0090515F" w:rsidRDefault="0090515F">
      <w:pPr>
        <w:pStyle w:val="Voetnoottekst"/>
      </w:pPr>
      <w:r>
        <w:rPr>
          <w:rStyle w:val="Voetnootmarkering"/>
        </w:rPr>
        <w:footnoteRef/>
      </w:r>
      <w:r>
        <w:t xml:space="preserve"> </w:t>
      </w:r>
      <w:r>
        <w:fldChar w:fldCharType="begin" w:fldLock="1"/>
      </w:r>
      <w:r>
        <w:instrText>ADDIN CSL_CITATION { "citationItems" : [ { "id" : "ITEM-1", "itemData" : { "author" : [ { "dropping-particle" : "", "family" : "Luger", "given" : "Tessa", "non-dropping-particle" : "", "parse-names" : false, "suffix" : "" }, { "dropping-particle" : "", "family" : "Leijen", "given" : "Renate", "non-dropping-particle" : "van", "parse-names" : false, "suffix" : "" }, { "dropping-particle" : "", "family" : "Rijke", "given" : "Marianne", "non-dropping-particle" : "de", "parse-names" : false, "suffix" : "" } ], "editor" : [ { "dropping-particle" : "", "family" : "Luger", "given" : "Tessa", "non-dropping-particle" : "", "parse-names" : false, "suffix" : "" }, { "dropping-particle" : "", "family" : "Leistra", "given" : "Josefine", "non-dropping-particle" : "", "parse-names" : false, "suffix" : "" } ], "id" : "ITEM-1", "issued" : { "date-parts" : [ [ "2008" ] ] }, "publisher" : "Instituut Collectie Nederland en Stichting Landelijk Contact", "publisher-place" : "Amsterdam", "title" : "Handreiking voor het schrijven van een collectieplan", "title-short" : "Handreiking", "type" : "book" }, "uris" : [ "http://www.mendeley.com/documents/?uuid=9c27fe7c-f07e-46d5-b124-9d6a2f2ef002" ] } ], "mendeley" : { "formattedCitation" : "&lt;span style=\"font-variant:small-caps;\"&gt;T. Luger, R. van Leijen &amp; M. de Rijke&lt;/span&gt;, &lt;i&gt;Handreiking voor het schrijven van een collectieplan&lt;/i&gt;, &lt;span style=\"font-variant:small-caps;\"&gt;T. Luger &amp; J. Leistra&lt;/span&gt; (eds.), Amsterdam: Instituut Collectie Nederland en Stichting Landelijk Contact, 2008.", "plainTextFormattedCitation" : "T. Luger, R. van Leijen &amp; M. de Rijke, Handreiking voor het schrijven van een collectieplan, T. Luger &amp; J. Leistra (eds.), Amsterdam: Instituut Collectie Nederland en Stichting Landelijk Contact, 2008.", "previouslyFormattedCitation" : "&lt;span style=\"font-variant:small-caps;\"&gt;T. Luger, R. van Leijen &amp; M. de Rijke&lt;/span&gt;, &lt;i&gt;Handreiking voor het schrijven van een collectieplan&lt;/i&gt;, &lt;span style=\"font-variant:small-caps;\"&gt;T. Luger &amp; J. Leistra&lt;/span&gt; (eds.), Amsterdam: Instituut Collectie Nederland en Stichting Landelijk Contact, 2008." }, "properties" : { "noteIndex" : 0 }, "schema" : "https://github.com/citation-style-language/schema/raw/master/csl-citation.json" }</w:instrText>
      </w:r>
      <w:r>
        <w:fldChar w:fldCharType="separate"/>
      </w:r>
      <w:r w:rsidRPr="004C7791">
        <w:rPr>
          <w:smallCaps/>
          <w:noProof/>
        </w:rPr>
        <w:t>T. Luger, R. van Leijen &amp; M. de Rijke</w:t>
      </w:r>
      <w:r w:rsidRPr="004C7791">
        <w:rPr>
          <w:noProof/>
        </w:rPr>
        <w:t xml:space="preserve">, </w:t>
      </w:r>
      <w:r w:rsidRPr="004C7791">
        <w:rPr>
          <w:i/>
          <w:noProof/>
        </w:rPr>
        <w:t>Handreiking voor het schrijven van een collectieplan</w:t>
      </w:r>
      <w:r w:rsidRPr="004C7791">
        <w:rPr>
          <w:noProof/>
        </w:rPr>
        <w:t xml:space="preserve">, </w:t>
      </w:r>
      <w:r w:rsidRPr="004C7791">
        <w:rPr>
          <w:smallCaps/>
          <w:noProof/>
        </w:rPr>
        <w:t>T. Luger &amp; J. Leistra</w:t>
      </w:r>
      <w:r w:rsidRPr="004C7791">
        <w:rPr>
          <w:noProof/>
        </w:rPr>
        <w:t xml:space="preserve"> (eds.), Amsterdam: Instituut Collectie Nederland en Stichting Landelijk Contact, 2008.</w:t>
      </w:r>
      <w:r>
        <w:fldChar w:fldCharType="end"/>
      </w:r>
    </w:p>
  </w:footnote>
  <w:footnote w:id="84">
    <w:p w:rsidR="0090515F" w:rsidRDefault="0090515F">
      <w:pPr>
        <w:pStyle w:val="Voetnoottekst"/>
      </w:pPr>
      <w:r>
        <w:rPr>
          <w:rStyle w:val="Voetnootmarkering"/>
        </w:rPr>
        <w:footnoteRef/>
      </w:r>
      <w:r>
        <w:t xml:space="preserve"> Papiertjes in boeken steken is ook niet ideaal, aangezien dit dan in contact komt met het papier van het boek. Een oplossing hier is het gebruikt van zuurvrije strookjes.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5F" w:rsidRPr="003E23BE" w:rsidRDefault="0090515F" w:rsidP="003E23BE">
    <w:pPr>
      <w:pStyle w:val="Koptekst"/>
      <w:tabs>
        <w:tab w:val="clear" w:pos="4536"/>
        <w:tab w:val="clear" w:pos="9072"/>
        <w:tab w:val="right" w:pos="9070"/>
      </w:tabs>
      <w:rPr>
        <w:b/>
        <w:color w:val="7F7F7F" w:themeColor="text1" w:themeTint="80"/>
      </w:rPr>
    </w:pPr>
    <w:r w:rsidRPr="003E23BE">
      <w:rPr>
        <w:b/>
        <w:color w:val="7F7F7F" w:themeColor="text1" w:themeTint="80"/>
      </w:rPr>
      <w:t>Archief van Ludwig Burchard</w:t>
    </w:r>
    <w:r w:rsidRPr="003E23BE">
      <w:rPr>
        <w:b/>
        <w:color w:val="7F7F7F" w:themeColor="text1" w:themeTint="80"/>
      </w:rPr>
      <w:tab/>
      <w:t>Nummer toegang: RA 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2CFEB8"/>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8CD607F"/>
    <w:multiLevelType w:val="hybridMultilevel"/>
    <w:tmpl w:val="8932CD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E631E5B"/>
    <w:multiLevelType w:val="hybridMultilevel"/>
    <w:tmpl w:val="8D407058"/>
    <w:lvl w:ilvl="0" w:tplc="807C72B2">
      <w:start w:val="1"/>
      <w:numFmt w:val="upperLetter"/>
      <w:pStyle w:val="Kop4"/>
      <w:lvlText w:val="%1."/>
      <w:lvlJc w:val="left"/>
      <w:pPr>
        <w:ind w:left="720" w:hanging="36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F777484"/>
    <w:multiLevelType w:val="hybridMultilevel"/>
    <w:tmpl w:val="756AD8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F016B9"/>
    <w:multiLevelType w:val="hybridMultilevel"/>
    <w:tmpl w:val="DA92B0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873D46"/>
    <w:multiLevelType w:val="hybridMultilevel"/>
    <w:tmpl w:val="BDD662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7B06EA8"/>
    <w:multiLevelType w:val="hybridMultilevel"/>
    <w:tmpl w:val="D3D8C6E8"/>
    <w:lvl w:ilvl="0" w:tplc="5D5881F6">
      <w:start w:val="1"/>
      <w:numFmt w:val="bullet"/>
      <w:lvlText w:val="└"/>
      <w:lvlJc w:val="left"/>
      <w:pPr>
        <w:ind w:left="720" w:hanging="360"/>
      </w:pPr>
      <w:rPr>
        <w:rFonts w:ascii="Times New Roman" w:hAnsi="Times New Roman" w:cs="Times New Roman" w:hint="default"/>
      </w:rPr>
    </w:lvl>
    <w:lvl w:ilvl="1" w:tplc="5D5881F6">
      <w:start w:val="1"/>
      <w:numFmt w:val="bullet"/>
      <w:lvlText w:val="└"/>
      <w:lvlJc w:val="left"/>
      <w:pPr>
        <w:ind w:left="1440" w:hanging="360"/>
      </w:pPr>
      <w:rPr>
        <w:rFonts w:ascii="Times New Roman" w:hAnsi="Times New Roman" w:cs="Times New Roman" w:hint="default"/>
      </w:rPr>
    </w:lvl>
    <w:lvl w:ilvl="2" w:tplc="5D5881F6">
      <w:start w:val="1"/>
      <w:numFmt w:val="bullet"/>
      <w:lvlText w:val="└"/>
      <w:lvlJc w:val="left"/>
      <w:pPr>
        <w:ind w:left="2160" w:hanging="360"/>
      </w:pPr>
      <w:rPr>
        <w:rFonts w:ascii="Times New Roman" w:hAnsi="Times New Roman" w:cs="Times New Roman" w:hint="default"/>
      </w:rPr>
    </w:lvl>
    <w:lvl w:ilvl="3" w:tplc="5D5881F6">
      <w:start w:val="1"/>
      <w:numFmt w:val="bullet"/>
      <w:lvlText w:val="└"/>
      <w:lvlJc w:val="left"/>
      <w:pPr>
        <w:ind w:left="2880" w:hanging="360"/>
      </w:pPr>
      <w:rPr>
        <w:rFonts w:ascii="Times New Roman" w:hAnsi="Times New Roman" w:cs="Times New Roman" w:hint="default"/>
      </w:rPr>
    </w:lvl>
    <w:lvl w:ilvl="4" w:tplc="5D5881F6">
      <w:start w:val="1"/>
      <w:numFmt w:val="bullet"/>
      <w:lvlText w:val="└"/>
      <w:lvlJc w:val="left"/>
      <w:pPr>
        <w:ind w:left="3600" w:hanging="360"/>
      </w:pPr>
      <w:rPr>
        <w:rFonts w:ascii="Times New Roman" w:hAnsi="Times New Roman" w:cs="Times New Roman"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9503651"/>
    <w:multiLevelType w:val="hybridMultilevel"/>
    <w:tmpl w:val="F7901944"/>
    <w:lvl w:ilvl="0" w:tplc="A404D668">
      <w:start w:val="1"/>
      <w:numFmt w:val="decimal"/>
      <w:pStyle w:val="Deelbeschrijving2"/>
      <w:lvlText w:val="%1."/>
      <w:lvlJc w:val="left"/>
      <w:pPr>
        <w:ind w:left="644" w:hanging="360"/>
      </w:pPr>
      <w:rPr>
        <w:rFonts w:hint="default"/>
        <w:sz w:val="24"/>
        <w:szCs w:val="24"/>
      </w:rPr>
    </w:lvl>
    <w:lvl w:ilvl="1" w:tplc="08130019">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8">
    <w:nsid w:val="1C5A6B25"/>
    <w:multiLevelType w:val="hybridMultilevel"/>
    <w:tmpl w:val="8F9E21FE"/>
    <w:lvl w:ilvl="0" w:tplc="F11A3434">
      <w:start w:val="1"/>
      <w:numFmt w:val="upperRoman"/>
      <w:lvlText w:val="%1."/>
      <w:lvlJc w:val="left"/>
      <w:pPr>
        <w:ind w:left="1080" w:hanging="720"/>
      </w:pPr>
      <w:rPr>
        <w:rFonts w:hint="default"/>
      </w:rPr>
    </w:lvl>
    <w:lvl w:ilvl="1" w:tplc="08130015">
      <w:start w:val="1"/>
      <w:numFmt w:val="upp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CE53D05"/>
    <w:multiLevelType w:val="hybridMultilevel"/>
    <w:tmpl w:val="E028F7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1E2813E1"/>
    <w:multiLevelType w:val="hybridMultilevel"/>
    <w:tmpl w:val="C67E79AE"/>
    <w:lvl w:ilvl="0" w:tplc="08130001">
      <w:start w:val="1"/>
      <w:numFmt w:val="bullet"/>
      <w:lvlText w:val=""/>
      <w:lvlJc w:val="left"/>
      <w:pPr>
        <w:ind w:left="720" w:hanging="360"/>
      </w:pPr>
      <w:rPr>
        <w:rFonts w:ascii="Symbol" w:hAnsi="Symbol" w:hint="default"/>
      </w:rPr>
    </w:lvl>
    <w:lvl w:ilvl="1" w:tplc="7B4A60AC">
      <w:start w:val="1"/>
      <w:numFmt w:val="decimal"/>
      <w:lvlText w:val="%2."/>
      <w:lvlJc w:val="left"/>
      <w:pPr>
        <w:ind w:left="1440" w:hanging="360"/>
      </w:pPr>
      <w:rPr>
        <w:rFonts w:ascii="Times New Roman" w:eastAsiaTheme="minorHAnsi" w:hAnsi="Times New Roman" w:cstheme="minorBidi"/>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F77483F"/>
    <w:multiLevelType w:val="hybridMultilevel"/>
    <w:tmpl w:val="C55CF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1A201B9"/>
    <w:multiLevelType w:val="hybridMultilevel"/>
    <w:tmpl w:val="9252EA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7010D17"/>
    <w:multiLevelType w:val="hybridMultilevel"/>
    <w:tmpl w:val="DA06C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BE53B61"/>
    <w:multiLevelType w:val="hybridMultilevel"/>
    <w:tmpl w:val="0A001FDA"/>
    <w:lvl w:ilvl="0" w:tplc="49468D02">
      <w:start w:val="1"/>
      <w:numFmt w:val="bullet"/>
      <w:lvlText w:val=""/>
      <w:lvlJc w:val="left"/>
      <w:pPr>
        <w:ind w:left="360" w:hanging="360"/>
      </w:pPr>
      <w:rPr>
        <w:rFonts w:ascii="Symbol" w:hAnsi="Symbol" w:hint="default"/>
      </w:rPr>
    </w:lvl>
    <w:lvl w:ilvl="1" w:tplc="08130019" w:tentative="1">
      <w:start w:val="1"/>
      <w:numFmt w:val="bullet"/>
      <w:lvlText w:val="o"/>
      <w:lvlJc w:val="left"/>
      <w:pPr>
        <w:ind w:left="1080" w:hanging="360"/>
      </w:pPr>
      <w:rPr>
        <w:rFonts w:ascii="Courier New" w:hAnsi="Courier New" w:cs="Courier New" w:hint="default"/>
      </w:rPr>
    </w:lvl>
    <w:lvl w:ilvl="2" w:tplc="0813001B" w:tentative="1">
      <w:start w:val="1"/>
      <w:numFmt w:val="bullet"/>
      <w:lvlText w:val=""/>
      <w:lvlJc w:val="left"/>
      <w:pPr>
        <w:ind w:left="1800" w:hanging="360"/>
      </w:pPr>
      <w:rPr>
        <w:rFonts w:ascii="Wingdings" w:hAnsi="Wingdings" w:hint="default"/>
      </w:rPr>
    </w:lvl>
    <w:lvl w:ilvl="3" w:tplc="0813000F" w:tentative="1">
      <w:start w:val="1"/>
      <w:numFmt w:val="bullet"/>
      <w:lvlText w:val=""/>
      <w:lvlJc w:val="left"/>
      <w:pPr>
        <w:ind w:left="2520" w:hanging="360"/>
      </w:pPr>
      <w:rPr>
        <w:rFonts w:ascii="Symbol" w:hAnsi="Symbol" w:hint="default"/>
      </w:rPr>
    </w:lvl>
    <w:lvl w:ilvl="4" w:tplc="08130019" w:tentative="1">
      <w:start w:val="1"/>
      <w:numFmt w:val="bullet"/>
      <w:lvlText w:val="o"/>
      <w:lvlJc w:val="left"/>
      <w:pPr>
        <w:ind w:left="3240" w:hanging="360"/>
      </w:pPr>
      <w:rPr>
        <w:rFonts w:ascii="Courier New" w:hAnsi="Courier New" w:cs="Courier New" w:hint="default"/>
      </w:rPr>
    </w:lvl>
    <w:lvl w:ilvl="5" w:tplc="0813001B" w:tentative="1">
      <w:start w:val="1"/>
      <w:numFmt w:val="bullet"/>
      <w:lvlText w:val=""/>
      <w:lvlJc w:val="left"/>
      <w:pPr>
        <w:ind w:left="3960" w:hanging="360"/>
      </w:pPr>
      <w:rPr>
        <w:rFonts w:ascii="Wingdings" w:hAnsi="Wingdings" w:hint="default"/>
      </w:rPr>
    </w:lvl>
    <w:lvl w:ilvl="6" w:tplc="0813000F" w:tentative="1">
      <w:start w:val="1"/>
      <w:numFmt w:val="bullet"/>
      <w:lvlText w:val=""/>
      <w:lvlJc w:val="left"/>
      <w:pPr>
        <w:ind w:left="4680" w:hanging="360"/>
      </w:pPr>
      <w:rPr>
        <w:rFonts w:ascii="Symbol" w:hAnsi="Symbol" w:hint="default"/>
      </w:rPr>
    </w:lvl>
    <w:lvl w:ilvl="7" w:tplc="08130019" w:tentative="1">
      <w:start w:val="1"/>
      <w:numFmt w:val="bullet"/>
      <w:lvlText w:val="o"/>
      <w:lvlJc w:val="left"/>
      <w:pPr>
        <w:ind w:left="5400" w:hanging="360"/>
      </w:pPr>
      <w:rPr>
        <w:rFonts w:ascii="Courier New" w:hAnsi="Courier New" w:cs="Courier New" w:hint="default"/>
      </w:rPr>
    </w:lvl>
    <w:lvl w:ilvl="8" w:tplc="0813001B" w:tentative="1">
      <w:start w:val="1"/>
      <w:numFmt w:val="bullet"/>
      <w:lvlText w:val=""/>
      <w:lvlJc w:val="left"/>
      <w:pPr>
        <w:ind w:left="6120" w:hanging="360"/>
      </w:pPr>
      <w:rPr>
        <w:rFonts w:ascii="Wingdings" w:hAnsi="Wingdings" w:hint="default"/>
      </w:rPr>
    </w:lvl>
  </w:abstractNum>
  <w:abstractNum w:abstractNumId="15">
    <w:nsid w:val="3008727B"/>
    <w:multiLevelType w:val="hybridMultilevel"/>
    <w:tmpl w:val="4DA6625A"/>
    <w:lvl w:ilvl="0" w:tplc="18C006DC">
      <w:start w:val="1"/>
      <w:numFmt w:val="bullet"/>
      <w:lvlText w:val=""/>
      <w:lvlJc w:val="left"/>
      <w:pPr>
        <w:ind w:left="720" w:hanging="360"/>
      </w:pPr>
      <w:rPr>
        <w:rFonts w:ascii="Symbol" w:hAnsi="Symbol" w:hint="default"/>
      </w:rPr>
    </w:lvl>
    <w:lvl w:ilvl="1" w:tplc="6B725F80" w:tentative="1">
      <w:start w:val="1"/>
      <w:numFmt w:val="bullet"/>
      <w:lvlText w:val="o"/>
      <w:lvlJc w:val="left"/>
      <w:pPr>
        <w:ind w:left="1440" w:hanging="360"/>
      </w:pPr>
      <w:rPr>
        <w:rFonts w:ascii="Courier New" w:hAnsi="Courier New" w:cs="Courier New" w:hint="default"/>
      </w:rPr>
    </w:lvl>
    <w:lvl w:ilvl="2" w:tplc="12443050" w:tentative="1">
      <w:start w:val="1"/>
      <w:numFmt w:val="bullet"/>
      <w:lvlText w:val=""/>
      <w:lvlJc w:val="left"/>
      <w:pPr>
        <w:ind w:left="2160" w:hanging="360"/>
      </w:pPr>
      <w:rPr>
        <w:rFonts w:ascii="Wingdings" w:hAnsi="Wingdings" w:hint="default"/>
      </w:rPr>
    </w:lvl>
    <w:lvl w:ilvl="3" w:tplc="CB565C26" w:tentative="1">
      <w:start w:val="1"/>
      <w:numFmt w:val="bullet"/>
      <w:lvlText w:val=""/>
      <w:lvlJc w:val="left"/>
      <w:pPr>
        <w:ind w:left="2880" w:hanging="360"/>
      </w:pPr>
      <w:rPr>
        <w:rFonts w:ascii="Symbol" w:hAnsi="Symbol" w:hint="default"/>
      </w:rPr>
    </w:lvl>
    <w:lvl w:ilvl="4" w:tplc="B9EC363A" w:tentative="1">
      <w:start w:val="1"/>
      <w:numFmt w:val="bullet"/>
      <w:lvlText w:val="o"/>
      <w:lvlJc w:val="left"/>
      <w:pPr>
        <w:ind w:left="3600" w:hanging="360"/>
      </w:pPr>
      <w:rPr>
        <w:rFonts w:ascii="Courier New" w:hAnsi="Courier New" w:cs="Courier New" w:hint="default"/>
      </w:rPr>
    </w:lvl>
    <w:lvl w:ilvl="5" w:tplc="B3986898" w:tentative="1">
      <w:start w:val="1"/>
      <w:numFmt w:val="bullet"/>
      <w:lvlText w:val=""/>
      <w:lvlJc w:val="left"/>
      <w:pPr>
        <w:ind w:left="4320" w:hanging="360"/>
      </w:pPr>
      <w:rPr>
        <w:rFonts w:ascii="Wingdings" w:hAnsi="Wingdings" w:hint="default"/>
      </w:rPr>
    </w:lvl>
    <w:lvl w:ilvl="6" w:tplc="FE50CA28" w:tentative="1">
      <w:start w:val="1"/>
      <w:numFmt w:val="bullet"/>
      <w:lvlText w:val=""/>
      <w:lvlJc w:val="left"/>
      <w:pPr>
        <w:ind w:left="5040" w:hanging="360"/>
      </w:pPr>
      <w:rPr>
        <w:rFonts w:ascii="Symbol" w:hAnsi="Symbol" w:hint="default"/>
      </w:rPr>
    </w:lvl>
    <w:lvl w:ilvl="7" w:tplc="1598EA2E" w:tentative="1">
      <w:start w:val="1"/>
      <w:numFmt w:val="bullet"/>
      <w:lvlText w:val="o"/>
      <w:lvlJc w:val="left"/>
      <w:pPr>
        <w:ind w:left="5760" w:hanging="360"/>
      </w:pPr>
      <w:rPr>
        <w:rFonts w:ascii="Courier New" w:hAnsi="Courier New" w:cs="Courier New" w:hint="default"/>
      </w:rPr>
    </w:lvl>
    <w:lvl w:ilvl="8" w:tplc="7D3275E0" w:tentative="1">
      <w:start w:val="1"/>
      <w:numFmt w:val="bullet"/>
      <w:lvlText w:val=""/>
      <w:lvlJc w:val="left"/>
      <w:pPr>
        <w:ind w:left="6480" w:hanging="360"/>
      </w:pPr>
      <w:rPr>
        <w:rFonts w:ascii="Wingdings" w:hAnsi="Wingdings" w:hint="default"/>
      </w:rPr>
    </w:lvl>
  </w:abstractNum>
  <w:abstractNum w:abstractNumId="16">
    <w:nsid w:val="314571A2"/>
    <w:multiLevelType w:val="hybridMultilevel"/>
    <w:tmpl w:val="2F2AA4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33032F95"/>
    <w:multiLevelType w:val="hybridMultilevel"/>
    <w:tmpl w:val="24727C92"/>
    <w:lvl w:ilvl="0" w:tplc="A6245844">
      <w:start w:val="1"/>
      <w:numFmt w:val="bullet"/>
      <w:lvlText w:val=""/>
      <w:lvlJc w:val="left"/>
      <w:pPr>
        <w:ind w:left="720" w:hanging="360"/>
      </w:pPr>
      <w:rPr>
        <w:rFonts w:ascii="Symbol" w:hAnsi="Symbol" w:hint="default"/>
      </w:rPr>
    </w:lvl>
    <w:lvl w:ilvl="1" w:tplc="B846D250" w:tentative="1">
      <w:start w:val="1"/>
      <w:numFmt w:val="bullet"/>
      <w:lvlText w:val="o"/>
      <w:lvlJc w:val="left"/>
      <w:pPr>
        <w:ind w:left="1440" w:hanging="360"/>
      </w:pPr>
      <w:rPr>
        <w:rFonts w:ascii="Courier New" w:hAnsi="Courier New" w:cs="Courier New" w:hint="default"/>
      </w:rPr>
    </w:lvl>
    <w:lvl w:ilvl="2" w:tplc="07084040" w:tentative="1">
      <w:start w:val="1"/>
      <w:numFmt w:val="bullet"/>
      <w:lvlText w:val=""/>
      <w:lvlJc w:val="left"/>
      <w:pPr>
        <w:ind w:left="2160" w:hanging="360"/>
      </w:pPr>
      <w:rPr>
        <w:rFonts w:ascii="Wingdings" w:hAnsi="Wingdings" w:hint="default"/>
      </w:rPr>
    </w:lvl>
    <w:lvl w:ilvl="3" w:tplc="511E6336" w:tentative="1">
      <w:start w:val="1"/>
      <w:numFmt w:val="bullet"/>
      <w:lvlText w:val=""/>
      <w:lvlJc w:val="left"/>
      <w:pPr>
        <w:ind w:left="2880" w:hanging="360"/>
      </w:pPr>
      <w:rPr>
        <w:rFonts w:ascii="Symbol" w:hAnsi="Symbol" w:hint="default"/>
      </w:rPr>
    </w:lvl>
    <w:lvl w:ilvl="4" w:tplc="A3A6A15C" w:tentative="1">
      <w:start w:val="1"/>
      <w:numFmt w:val="bullet"/>
      <w:lvlText w:val="o"/>
      <w:lvlJc w:val="left"/>
      <w:pPr>
        <w:ind w:left="3600" w:hanging="360"/>
      </w:pPr>
      <w:rPr>
        <w:rFonts w:ascii="Courier New" w:hAnsi="Courier New" w:cs="Courier New" w:hint="default"/>
      </w:rPr>
    </w:lvl>
    <w:lvl w:ilvl="5" w:tplc="DEBA10AC" w:tentative="1">
      <w:start w:val="1"/>
      <w:numFmt w:val="bullet"/>
      <w:lvlText w:val=""/>
      <w:lvlJc w:val="left"/>
      <w:pPr>
        <w:ind w:left="4320" w:hanging="360"/>
      </w:pPr>
      <w:rPr>
        <w:rFonts w:ascii="Wingdings" w:hAnsi="Wingdings" w:hint="default"/>
      </w:rPr>
    </w:lvl>
    <w:lvl w:ilvl="6" w:tplc="0B145162" w:tentative="1">
      <w:start w:val="1"/>
      <w:numFmt w:val="bullet"/>
      <w:lvlText w:val=""/>
      <w:lvlJc w:val="left"/>
      <w:pPr>
        <w:ind w:left="5040" w:hanging="360"/>
      </w:pPr>
      <w:rPr>
        <w:rFonts w:ascii="Symbol" w:hAnsi="Symbol" w:hint="default"/>
      </w:rPr>
    </w:lvl>
    <w:lvl w:ilvl="7" w:tplc="B0901C98" w:tentative="1">
      <w:start w:val="1"/>
      <w:numFmt w:val="bullet"/>
      <w:lvlText w:val="o"/>
      <w:lvlJc w:val="left"/>
      <w:pPr>
        <w:ind w:left="5760" w:hanging="360"/>
      </w:pPr>
      <w:rPr>
        <w:rFonts w:ascii="Courier New" w:hAnsi="Courier New" w:cs="Courier New" w:hint="default"/>
      </w:rPr>
    </w:lvl>
    <w:lvl w:ilvl="8" w:tplc="533EF164" w:tentative="1">
      <w:start w:val="1"/>
      <w:numFmt w:val="bullet"/>
      <w:lvlText w:val=""/>
      <w:lvlJc w:val="left"/>
      <w:pPr>
        <w:ind w:left="6480" w:hanging="360"/>
      </w:pPr>
      <w:rPr>
        <w:rFonts w:ascii="Wingdings" w:hAnsi="Wingdings" w:hint="default"/>
      </w:rPr>
    </w:lvl>
  </w:abstractNum>
  <w:abstractNum w:abstractNumId="18">
    <w:nsid w:val="33587A47"/>
    <w:multiLevelType w:val="hybridMultilevel"/>
    <w:tmpl w:val="2DC2DA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3743389"/>
    <w:multiLevelType w:val="hybridMultilevel"/>
    <w:tmpl w:val="9C22541E"/>
    <w:lvl w:ilvl="0" w:tplc="08130001">
      <w:start w:val="1"/>
      <w:numFmt w:val="decimal"/>
      <w:lvlText w:val="%1."/>
      <w:lvlJc w:val="left"/>
      <w:pPr>
        <w:ind w:left="720" w:hanging="360"/>
      </w:p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20">
    <w:nsid w:val="34CA60C3"/>
    <w:multiLevelType w:val="hybridMultilevel"/>
    <w:tmpl w:val="DB5AC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62D1EBC"/>
    <w:multiLevelType w:val="hybridMultilevel"/>
    <w:tmpl w:val="A86244EE"/>
    <w:lvl w:ilvl="0" w:tplc="EAC89EE2">
      <w:start w:val="1"/>
      <w:numFmt w:val="lowerLetter"/>
      <w:pStyle w:val="Kop6"/>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38AB278B"/>
    <w:multiLevelType w:val="hybridMultilevel"/>
    <w:tmpl w:val="4F1C6E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9A41073"/>
    <w:multiLevelType w:val="hybridMultilevel"/>
    <w:tmpl w:val="8D1E4388"/>
    <w:lvl w:ilvl="0" w:tplc="0813000F">
      <w:start w:val="1"/>
      <w:numFmt w:val="bullet"/>
      <w:lvlText w:val="-"/>
      <w:lvlJc w:val="left"/>
      <w:pPr>
        <w:ind w:left="720" w:hanging="360"/>
      </w:pPr>
      <w:rPr>
        <w:rFonts w:ascii="Courier New" w:hAnsi="Courier New" w:hint="default"/>
      </w:rPr>
    </w:lvl>
    <w:lvl w:ilvl="1" w:tplc="08130019" w:tentative="1">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24">
    <w:nsid w:val="39EA03EA"/>
    <w:multiLevelType w:val="hybridMultilevel"/>
    <w:tmpl w:val="7298B874"/>
    <w:lvl w:ilvl="0" w:tplc="5D5881F6">
      <w:start w:val="1"/>
      <w:numFmt w:val="bullet"/>
      <w:lvlText w:val="└"/>
      <w:lvlJc w:val="left"/>
      <w:pPr>
        <w:ind w:left="720" w:hanging="360"/>
      </w:pPr>
      <w:rPr>
        <w:rFonts w:ascii="Times New Roman" w:hAnsi="Times New Roman" w:cs="Times New Roman" w:hint="default"/>
      </w:rPr>
    </w:lvl>
    <w:lvl w:ilvl="1" w:tplc="5D5881F6">
      <w:start w:val="1"/>
      <w:numFmt w:val="bullet"/>
      <w:lvlText w:val="└"/>
      <w:lvlJc w:val="left"/>
      <w:pPr>
        <w:ind w:left="1440" w:hanging="360"/>
      </w:pPr>
      <w:rPr>
        <w:rFonts w:ascii="Times New Roman" w:hAnsi="Times New Roman" w:cs="Times New Roman" w:hint="default"/>
      </w:rPr>
    </w:lvl>
    <w:lvl w:ilvl="2" w:tplc="5D5881F6">
      <w:start w:val="1"/>
      <w:numFmt w:val="bullet"/>
      <w:lvlText w:val="└"/>
      <w:lvlJc w:val="left"/>
      <w:pPr>
        <w:ind w:left="2160" w:hanging="360"/>
      </w:pPr>
      <w:rPr>
        <w:rFonts w:ascii="Times New Roman" w:hAnsi="Times New Roman"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3D27462D"/>
    <w:multiLevelType w:val="hybridMultilevel"/>
    <w:tmpl w:val="BFBAE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3EBC6718"/>
    <w:multiLevelType w:val="hybridMultilevel"/>
    <w:tmpl w:val="ACCCB3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2F20FF4"/>
    <w:multiLevelType w:val="hybridMultilevel"/>
    <w:tmpl w:val="714AA1AA"/>
    <w:lvl w:ilvl="0" w:tplc="61F8D568">
      <w:start w:val="1"/>
      <w:numFmt w:val="bullet"/>
      <w:lvlText w:val=""/>
      <w:lvlJc w:val="left"/>
      <w:pPr>
        <w:ind w:left="720" w:hanging="360"/>
      </w:pPr>
      <w:rPr>
        <w:rFonts w:ascii="Symbol" w:hAnsi="Symbol" w:hint="default"/>
      </w:rPr>
    </w:lvl>
    <w:lvl w:ilvl="1" w:tplc="08130003">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3BB1A3F"/>
    <w:multiLevelType w:val="hybridMultilevel"/>
    <w:tmpl w:val="4B4C2EBA"/>
    <w:lvl w:ilvl="0" w:tplc="08130001">
      <w:start w:val="1"/>
      <w:numFmt w:val="bullet"/>
      <w:lvlText w:val=""/>
      <w:lvlJc w:val="left"/>
      <w:pPr>
        <w:ind w:left="720" w:hanging="360"/>
      </w:pPr>
      <w:rPr>
        <w:rFonts w:ascii="Symbol" w:hAnsi="Symbol" w:hint="default"/>
      </w:rPr>
    </w:lvl>
    <w:lvl w:ilvl="1" w:tplc="08130019" w:tentative="1">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29">
    <w:nsid w:val="448E49C5"/>
    <w:multiLevelType w:val="hybridMultilevel"/>
    <w:tmpl w:val="9B2C92E8"/>
    <w:lvl w:ilvl="0" w:tplc="F4DAE4D6">
      <w:start w:val="1"/>
      <w:numFmt w:val="decimal"/>
      <w:pStyle w:val="Kop7"/>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44CA3002"/>
    <w:multiLevelType w:val="hybridMultilevel"/>
    <w:tmpl w:val="EEAAA3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458C4203"/>
    <w:multiLevelType w:val="hybridMultilevel"/>
    <w:tmpl w:val="A61CFCDC"/>
    <w:lvl w:ilvl="0" w:tplc="13E8F280">
      <w:start w:val="1"/>
      <w:numFmt w:val="lowerLetter"/>
      <w:pStyle w:val="Kop8"/>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46573285"/>
    <w:multiLevelType w:val="hybridMultilevel"/>
    <w:tmpl w:val="D01662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486F040F"/>
    <w:multiLevelType w:val="hybridMultilevel"/>
    <w:tmpl w:val="AD287B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A3E7CE1"/>
    <w:multiLevelType w:val="hybridMultilevel"/>
    <w:tmpl w:val="21A06A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4CDC46AF"/>
    <w:multiLevelType w:val="hybridMultilevel"/>
    <w:tmpl w:val="C0B20B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54020E72"/>
    <w:multiLevelType w:val="hybridMultilevel"/>
    <w:tmpl w:val="CC66E6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56722B4A"/>
    <w:multiLevelType w:val="hybridMultilevel"/>
    <w:tmpl w:val="4550A3CA"/>
    <w:lvl w:ilvl="0" w:tplc="08130001">
      <w:start w:val="1"/>
      <w:numFmt w:val="bullet"/>
      <w:lvlText w:val=""/>
      <w:lvlJc w:val="left"/>
      <w:pPr>
        <w:ind w:left="720" w:hanging="360"/>
      </w:pPr>
      <w:rPr>
        <w:rFonts w:ascii="Symbol" w:hAnsi="Symbol" w:hint="default"/>
      </w:rPr>
    </w:lvl>
    <w:lvl w:ilvl="1" w:tplc="58320A2E"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5C684BF4"/>
    <w:multiLevelType w:val="hybridMultilevel"/>
    <w:tmpl w:val="6102FD98"/>
    <w:lvl w:ilvl="0" w:tplc="78E67D02">
      <w:start w:val="1"/>
      <w:numFmt w:val="decimal"/>
      <w:pStyle w:val="Kop5"/>
      <w:lvlText w:val="%1."/>
      <w:lvlJc w:val="left"/>
      <w:pPr>
        <w:ind w:left="720" w:hanging="360"/>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nsid w:val="5D543241"/>
    <w:multiLevelType w:val="hybridMultilevel"/>
    <w:tmpl w:val="A9CA4C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60573F94"/>
    <w:multiLevelType w:val="hybridMultilevel"/>
    <w:tmpl w:val="A83820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63157670"/>
    <w:multiLevelType w:val="hybridMultilevel"/>
    <w:tmpl w:val="A06CFCC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F31AC010">
      <w:numFmt w:val="bullet"/>
      <w:lvlText w:val="–"/>
      <w:lvlJc w:val="left"/>
      <w:pPr>
        <w:ind w:left="2340" w:hanging="360"/>
      </w:pPr>
      <w:rPr>
        <w:rFonts w:ascii="Times New Roman" w:eastAsiaTheme="minorHAnsi" w:hAnsi="Times New Roman" w:cs="Times New Roman"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nsid w:val="65720D48"/>
    <w:multiLevelType w:val="hybridMultilevel"/>
    <w:tmpl w:val="48D2F0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69716633"/>
    <w:multiLevelType w:val="hybridMultilevel"/>
    <w:tmpl w:val="54222D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6C652C89"/>
    <w:multiLevelType w:val="hybridMultilevel"/>
    <w:tmpl w:val="897CD26A"/>
    <w:lvl w:ilvl="0" w:tplc="A976BD2A">
      <w:start w:val="1"/>
      <w:numFmt w:val="upperRoman"/>
      <w:pStyle w:val="Kop3"/>
      <w:lvlText w:val="%1."/>
      <w:lvlJc w:val="left"/>
      <w:pPr>
        <w:ind w:left="1647" w:hanging="720"/>
      </w:pPr>
      <w:rPr>
        <w:rFonts w:hint="default"/>
        <w:i w:val="0"/>
        <w:sz w:val="28"/>
        <w:szCs w:val="28"/>
      </w:rPr>
    </w:lvl>
    <w:lvl w:ilvl="1" w:tplc="08130019">
      <w:start w:val="1"/>
      <w:numFmt w:val="lowerLetter"/>
      <w:lvlText w:val="%2."/>
      <w:lvlJc w:val="left"/>
      <w:pPr>
        <w:ind w:left="2007" w:hanging="360"/>
      </w:pPr>
    </w:lvl>
    <w:lvl w:ilvl="2" w:tplc="0813001B">
      <w:start w:val="1"/>
      <w:numFmt w:val="lowerRoman"/>
      <w:lvlText w:val="%3."/>
      <w:lvlJc w:val="right"/>
      <w:pPr>
        <w:ind w:left="2727" w:hanging="180"/>
      </w:pPr>
    </w:lvl>
    <w:lvl w:ilvl="3" w:tplc="0813000F" w:tentative="1">
      <w:start w:val="1"/>
      <w:numFmt w:val="decimal"/>
      <w:lvlText w:val="%4."/>
      <w:lvlJc w:val="left"/>
      <w:pPr>
        <w:ind w:left="3447" w:hanging="360"/>
      </w:pPr>
    </w:lvl>
    <w:lvl w:ilvl="4" w:tplc="08130019" w:tentative="1">
      <w:start w:val="1"/>
      <w:numFmt w:val="lowerLetter"/>
      <w:lvlText w:val="%5."/>
      <w:lvlJc w:val="left"/>
      <w:pPr>
        <w:ind w:left="4167" w:hanging="360"/>
      </w:pPr>
    </w:lvl>
    <w:lvl w:ilvl="5" w:tplc="0813001B" w:tentative="1">
      <w:start w:val="1"/>
      <w:numFmt w:val="lowerRoman"/>
      <w:lvlText w:val="%6."/>
      <w:lvlJc w:val="right"/>
      <w:pPr>
        <w:ind w:left="4887" w:hanging="180"/>
      </w:pPr>
    </w:lvl>
    <w:lvl w:ilvl="6" w:tplc="0813000F" w:tentative="1">
      <w:start w:val="1"/>
      <w:numFmt w:val="decimal"/>
      <w:lvlText w:val="%7."/>
      <w:lvlJc w:val="left"/>
      <w:pPr>
        <w:ind w:left="5607" w:hanging="360"/>
      </w:pPr>
    </w:lvl>
    <w:lvl w:ilvl="7" w:tplc="08130019" w:tentative="1">
      <w:start w:val="1"/>
      <w:numFmt w:val="lowerLetter"/>
      <w:lvlText w:val="%8."/>
      <w:lvlJc w:val="left"/>
      <w:pPr>
        <w:ind w:left="6327" w:hanging="360"/>
      </w:pPr>
    </w:lvl>
    <w:lvl w:ilvl="8" w:tplc="0813001B" w:tentative="1">
      <w:start w:val="1"/>
      <w:numFmt w:val="lowerRoman"/>
      <w:lvlText w:val="%9."/>
      <w:lvlJc w:val="right"/>
      <w:pPr>
        <w:ind w:left="7047" w:hanging="180"/>
      </w:pPr>
    </w:lvl>
  </w:abstractNum>
  <w:abstractNum w:abstractNumId="45">
    <w:nsid w:val="6E770BEC"/>
    <w:multiLevelType w:val="hybridMultilevel"/>
    <w:tmpl w:val="0D68A1C0"/>
    <w:lvl w:ilvl="0" w:tplc="61F8D568">
      <w:start w:val="1"/>
      <w:numFmt w:val="bullet"/>
      <w:lvlText w:val="-"/>
      <w:lvlJc w:val="left"/>
      <w:pPr>
        <w:ind w:left="720" w:hanging="360"/>
      </w:pPr>
      <w:rPr>
        <w:rFonts w:ascii="Courier New" w:hAnsi="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6EDD5BC6"/>
    <w:multiLevelType w:val="hybridMultilevel"/>
    <w:tmpl w:val="2F5E80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nsid w:val="7198243A"/>
    <w:multiLevelType w:val="hybridMultilevel"/>
    <w:tmpl w:val="19960B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761676BA"/>
    <w:multiLevelType w:val="hybridMultilevel"/>
    <w:tmpl w:val="12DAB6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nsid w:val="7D447920"/>
    <w:multiLevelType w:val="hybridMultilevel"/>
    <w:tmpl w:val="0C58DD50"/>
    <w:lvl w:ilvl="0" w:tplc="0813000F">
      <w:start w:val="1"/>
      <w:numFmt w:val="bullet"/>
      <w:lvlText w:val="└"/>
      <w:lvlJc w:val="left"/>
      <w:pPr>
        <w:ind w:left="720" w:hanging="360"/>
      </w:pPr>
      <w:rPr>
        <w:rFonts w:ascii="Times New Roman" w:hAnsi="Times New Roman" w:cs="Times New Roman" w:hint="default"/>
      </w:rPr>
    </w:lvl>
    <w:lvl w:ilvl="1" w:tplc="08130019" w:tentative="1">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num w:numId="1">
    <w:abstractNumId w:val="44"/>
  </w:num>
  <w:num w:numId="2">
    <w:abstractNumId w:val="2"/>
  </w:num>
  <w:num w:numId="3">
    <w:abstractNumId w:val="38"/>
  </w:num>
  <w:num w:numId="4">
    <w:abstractNumId w:val="21"/>
  </w:num>
  <w:num w:numId="5">
    <w:abstractNumId w:val="7"/>
  </w:num>
  <w:num w:numId="6">
    <w:abstractNumId w:val="29"/>
  </w:num>
  <w:num w:numId="7">
    <w:abstractNumId w:val="0"/>
  </w:num>
  <w:num w:numId="8">
    <w:abstractNumId w:val="31"/>
  </w:num>
  <w:num w:numId="9">
    <w:abstractNumId w:val="40"/>
  </w:num>
  <w:num w:numId="10">
    <w:abstractNumId w:val="2"/>
    <w:lvlOverride w:ilvl="0">
      <w:startOverride w:val="1"/>
    </w:lvlOverride>
  </w:num>
  <w:num w:numId="11">
    <w:abstractNumId w:val="44"/>
    <w:lvlOverride w:ilvl="0">
      <w:startOverride w:val="1"/>
    </w:lvlOverride>
  </w:num>
  <w:num w:numId="12">
    <w:abstractNumId w:val="44"/>
    <w:lvlOverride w:ilvl="0">
      <w:startOverride w:val="1"/>
    </w:lvlOverride>
  </w:num>
  <w:num w:numId="13">
    <w:abstractNumId w:val="2"/>
    <w:lvlOverride w:ilvl="0">
      <w:startOverride w:val="1"/>
    </w:lvlOverride>
  </w:num>
  <w:num w:numId="14">
    <w:abstractNumId w:val="20"/>
  </w:num>
  <w:num w:numId="15">
    <w:abstractNumId w:val="22"/>
  </w:num>
  <w:num w:numId="16">
    <w:abstractNumId w:val="8"/>
  </w:num>
  <w:num w:numId="17">
    <w:abstractNumId w:val="2"/>
    <w:lvlOverride w:ilvl="0">
      <w:startOverride w:val="1"/>
    </w:lvlOverride>
  </w:num>
  <w:num w:numId="18">
    <w:abstractNumId w:val="44"/>
    <w:lvlOverride w:ilvl="0">
      <w:startOverride w:val="1"/>
    </w:lvlOverride>
  </w:num>
  <w:num w:numId="19">
    <w:abstractNumId w:val="2"/>
    <w:lvlOverride w:ilvl="0">
      <w:startOverride w:val="1"/>
    </w:lvlOverride>
  </w:num>
  <w:num w:numId="20">
    <w:abstractNumId w:val="44"/>
    <w:lvlOverride w:ilvl="0">
      <w:startOverride w:val="1"/>
    </w:lvlOverride>
  </w:num>
  <w:num w:numId="21">
    <w:abstractNumId w:val="10"/>
  </w:num>
  <w:num w:numId="22">
    <w:abstractNumId w:val="41"/>
  </w:num>
  <w:num w:numId="23">
    <w:abstractNumId w:val="2"/>
    <w:lvlOverride w:ilvl="0">
      <w:startOverride w:val="1"/>
    </w:lvlOverride>
  </w:num>
  <w:num w:numId="24">
    <w:abstractNumId w:val="3"/>
  </w:num>
  <w:num w:numId="25">
    <w:abstractNumId w:val="32"/>
  </w:num>
  <w:num w:numId="26">
    <w:abstractNumId w:val="4"/>
  </w:num>
  <w:num w:numId="27">
    <w:abstractNumId w:val="13"/>
  </w:num>
  <w:num w:numId="28">
    <w:abstractNumId w:val="2"/>
    <w:lvlOverride w:ilvl="0">
      <w:startOverride w:val="1"/>
    </w:lvlOverride>
  </w:num>
  <w:num w:numId="29">
    <w:abstractNumId w:val="30"/>
  </w:num>
  <w:num w:numId="30">
    <w:abstractNumId w:val="9"/>
  </w:num>
  <w:num w:numId="31">
    <w:abstractNumId w:val="38"/>
    <w:lvlOverride w:ilvl="0">
      <w:startOverride w:val="1"/>
    </w:lvlOverride>
  </w:num>
  <w:num w:numId="32">
    <w:abstractNumId w:val="5"/>
  </w:num>
  <w:num w:numId="33">
    <w:abstractNumId w:val="44"/>
    <w:lvlOverride w:ilvl="0">
      <w:startOverride w:val="1"/>
    </w:lvlOverride>
  </w:num>
  <w:num w:numId="34">
    <w:abstractNumId w:val="18"/>
  </w:num>
  <w:num w:numId="35">
    <w:abstractNumId w:val="2"/>
    <w:lvlOverride w:ilvl="0">
      <w:startOverride w:val="1"/>
    </w:lvlOverride>
  </w:num>
  <w:num w:numId="36">
    <w:abstractNumId w:val="38"/>
    <w:lvlOverride w:ilvl="0">
      <w:startOverride w:val="1"/>
    </w:lvlOverride>
  </w:num>
  <w:num w:numId="37">
    <w:abstractNumId w:val="25"/>
  </w:num>
  <w:num w:numId="38">
    <w:abstractNumId w:val="44"/>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46"/>
  </w:num>
  <w:num w:numId="42">
    <w:abstractNumId w:val="38"/>
    <w:lvlOverride w:ilvl="0">
      <w:startOverride w:val="1"/>
    </w:lvlOverride>
  </w:num>
  <w:num w:numId="43">
    <w:abstractNumId w:val="21"/>
    <w:lvlOverride w:ilvl="0">
      <w:startOverride w:val="1"/>
    </w:lvlOverride>
  </w:num>
  <w:num w:numId="44">
    <w:abstractNumId w:val="23"/>
  </w:num>
  <w:num w:numId="45">
    <w:abstractNumId w:val="48"/>
  </w:num>
  <w:num w:numId="46">
    <w:abstractNumId w:val="19"/>
  </w:num>
  <w:num w:numId="47">
    <w:abstractNumId w:val="17"/>
  </w:num>
  <w:num w:numId="48">
    <w:abstractNumId w:val="15"/>
  </w:num>
  <w:num w:numId="49">
    <w:abstractNumId w:val="1"/>
  </w:num>
  <w:num w:numId="50">
    <w:abstractNumId w:val="21"/>
    <w:lvlOverride w:ilvl="0">
      <w:startOverride w:val="1"/>
    </w:lvlOverride>
  </w:num>
  <w:num w:numId="51">
    <w:abstractNumId w:val="27"/>
  </w:num>
  <w:num w:numId="52">
    <w:abstractNumId w:val="11"/>
  </w:num>
  <w:num w:numId="53">
    <w:abstractNumId w:val="28"/>
  </w:num>
  <w:num w:numId="54">
    <w:abstractNumId w:val="21"/>
    <w:lvlOverride w:ilvl="0">
      <w:startOverride w:val="1"/>
    </w:lvlOverride>
  </w:num>
  <w:num w:numId="55">
    <w:abstractNumId w:val="21"/>
    <w:lvlOverride w:ilvl="0">
      <w:startOverride w:val="1"/>
    </w:lvlOverride>
  </w:num>
  <w:num w:numId="56">
    <w:abstractNumId w:val="21"/>
    <w:lvlOverride w:ilvl="0">
      <w:startOverride w:val="1"/>
    </w:lvlOverride>
  </w:num>
  <w:num w:numId="57">
    <w:abstractNumId w:val="49"/>
  </w:num>
  <w:num w:numId="58">
    <w:abstractNumId w:val="14"/>
  </w:num>
  <w:num w:numId="59">
    <w:abstractNumId w:val="37"/>
  </w:num>
  <w:num w:numId="60">
    <w:abstractNumId w:val="29"/>
    <w:lvlOverride w:ilvl="0">
      <w:startOverride w:val="1"/>
    </w:lvlOverride>
  </w:num>
  <w:num w:numId="61">
    <w:abstractNumId w:val="24"/>
  </w:num>
  <w:num w:numId="62">
    <w:abstractNumId w:val="39"/>
  </w:num>
  <w:num w:numId="63">
    <w:abstractNumId w:val="45"/>
  </w:num>
  <w:num w:numId="64">
    <w:abstractNumId w:val="12"/>
  </w:num>
  <w:num w:numId="65">
    <w:abstractNumId w:val="38"/>
    <w:lvlOverride w:ilvl="0">
      <w:startOverride w:val="1"/>
    </w:lvlOverride>
  </w:num>
  <w:num w:numId="66">
    <w:abstractNumId w:val="43"/>
  </w:num>
  <w:num w:numId="67">
    <w:abstractNumId w:val="21"/>
    <w:lvlOverride w:ilvl="0">
      <w:startOverride w:val="1"/>
    </w:lvlOverride>
  </w:num>
  <w:num w:numId="68">
    <w:abstractNumId w:val="38"/>
    <w:lvlOverride w:ilvl="0">
      <w:startOverride w:val="1"/>
    </w:lvlOverride>
  </w:num>
  <w:num w:numId="69">
    <w:abstractNumId w:val="44"/>
    <w:lvlOverride w:ilvl="0">
      <w:startOverride w:val="1"/>
    </w:lvlOverride>
  </w:num>
  <w:num w:numId="70">
    <w:abstractNumId w:val="44"/>
    <w:lvlOverride w:ilvl="0">
      <w:startOverride w:val="1"/>
    </w:lvlOverride>
  </w:num>
  <w:num w:numId="71">
    <w:abstractNumId w:val="44"/>
    <w:lvlOverride w:ilvl="0">
      <w:startOverride w:val="1"/>
    </w:lvlOverride>
  </w:num>
  <w:num w:numId="72">
    <w:abstractNumId w:val="2"/>
    <w:lvlOverride w:ilvl="0">
      <w:startOverride w:val="1"/>
    </w:lvlOverride>
  </w:num>
  <w:num w:numId="73">
    <w:abstractNumId w:val="44"/>
    <w:lvlOverride w:ilvl="0">
      <w:startOverride w:val="1"/>
    </w:lvlOverride>
  </w:num>
  <w:num w:numId="74">
    <w:abstractNumId w:val="33"/>
  </w:num>
  <w:num w:numId="75">
    <w:abstractNumId w:val="2"/>
    <w:lvlOverride w:ilvl="0">
      <w:startOverride w:val="1"/>
    </w:lvlOverride>
  </w:num>
  <w:num w:numId="76">
    <w:abstractNumId w:val="2"/>
    <w:lvlOverride w:ilvl="0">
      <w:startOverride w:val="1"/>
    </w:lvlOverride>
  </w:num>
  <w:num w:numId="77">
    <w:abstractNumId w:val="26"/>
  </w:num>
  <w:num w:numId="78">
    <w:abstractNumId w:val="2"/>
    <w:lvlOverride w:ilvl="0">
      <w:startOverride w:val="1"/>
    </w:lvlOverride>
  </w:num>
  <w:num w:numId="79">
    <w:abstractNumId w:val="42"/>
  </w:num>
  <w:num w:numId="80">
    <w:abstractNumId w:val="2"/>
    <w:lvlOverride w:ilvl="0">
      <w:startOverride w:val="1"/>
    </w:lvlOverride>
  </w:num>
  <w:num w:numId="81">
    <w:abstractNumId w:val="38"/>
    <w:lvlOverride w:ilvl="0">
      <w:startOverride w:val="1"/>
    </w:lvlOverride>
  </w:num>
  <w:num w:numId="82">
    <w:abstractNumId w:val="21"/>
    <w:lvlOverride w:ilvl="0">
      <w:startOverride w:val="1"/>
    </w:lvlOverride>
  </w:num>
  <w:num w:numId="83">
    <w:abstractNumId w:val="44"/>
    <w:lvlOverride w:ilvl="0">
      <w:startOverride w:val="1"/>
    </w:lvlOverride>
  </w:num>
  <w:num w:numId="84">
    <w:abstractNumId w:val="44"/>
    <w:lvlOverride w:ilvl="0">
      <w:startOverride w:val="1"/>
    </w:lvlOverride>
  </w:num>
  <w:num w:numId="85">
    <w:abstractNumId w:val="2"/>
    <w:lvlOverride w:ilvl="0">
      <w:startOverride w:val="1"/>
    </w:lvlOverride>
  </w:num>
  <w:num w:numId="86">
    <w:abstractNumId w:val="47"/>
  </w:num>
  <w:num w:numId="87">
    <w:abstractNumId w:val="34"/>
  </w:num>
  <w:num w:numId="88">
    <w:abstractNumId w:val="44"/>
    <w:lvlOverride w:ilvl="0">
      <w:startOverride w:val="1"/>
    </w:lvlOverride>
  </w:num>
  <w:num w:numId="89">
    <w:abstractNumId w:val="35"/>
  </w:num>
  <w:num w:numId="90">
    <w:abstractNumId w:val="36"/>
  </w:num>
  <w:num w:numId="91">
    <w:abstractNumId w:val="44"/>
    <w:lvlOverride w:ilvl="0">
      <w:startOverride w:val="1"/>
    </w:lvlOverride>
  </w:num>
  <w:num w:numId="92">
    <w:abstractNumId w:val="2"/>
    <w:lvlOverride w:ilvl="0">
      <w:startOverride w:val="1"/>
    </w:lvlOverride>
  </w:num>
  <w:num w:numId="93">
    <w:abstractNumId w:val="38"/>
    <w:lvlOverride w:ilvl="0">
      <w:startOverride w:val="1"/>
    </w:lvlOverride>
  </w:num>
  <w:num w:numId="94">
    <w:abstractNumId w:val="38"/>
    <w:lvlOverride w:ilvl="0">
      <w:startOverride w:val="1"/>
    </w:lvlOverride>
  </w:num>
  <w:num w:numId="95">
    <w:abstractNumId w:val="2"/>
    <w:lvlOverride w:ilvl="0">
      <w:startOverride w:val="1"/>
    </w:lvlOverride>
  </w:num>
  <w:num w:numId="96">
    <w:abstractNumId w:val="38"/>
    <w:lvlOverride w:ilvl="0">
      <w:startOverride w:val="1"/>
    </w:lvlOverride>
  </w:num>
  <w:num w:numId="97">
    <w:abstractNumId w:val="6"/>
  </w:num>
  <w:num w:numId="98">
    <w:abstractNumId w:val="21"/>
    <w:lvlOverride w:ilvl="0">
      <w:startOverride w:val="1"/>
    </w:lvlOverride>
  </w:num>
  <w:num w:numId="99">
    <w:abstractNumId w:val="29"/>
    <w:lvlOverride w:ilvl="0">
      <w:startOverride w:val="1"/>
    </w:lvlOverride>
  </w:num>
  <w:num w:numId="100">
    <w:abstractNumId w:val="16"/>
  </w:num>
  <w:num w:numId="101">
    <w:abstractNumId w:val="38"/>
    <w:lvlOverride w:ilvl="0">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C633A6"/>
    <w:rsid w:val="00000DE8"/>
    <w:rsid w:val="0000120C"/>
    <w:rsid w:val="000016CA"/>
    <w:rsid w:val="000041E6"/>
    <w:rsid w:val="000049CB"/>
    <w:rsid w:val="00005F22"/>
    <w:rsid w:val="00006377"/>
    <w:rsid w:val="000065A2"/>
    <w:rsid w:val="0000798D"/>
    <w:rsid w:val="00007AA0"/>
    <w:rsid w:val="00010637"/>
    <w:rsid w:val="000110B9"/>
    <w:rsid w:val="00011373"/>
    <w:rsid w:val="00012309"/>
    <w:rsid w:val="000128C0"/>
    <w:rsid w:val="00013704"/>
    <w:rsid w:val="00013C19"/>
    <w:rsid w:val="000147E7"/>
    <w:rsid w:val="000149A4"/>
    <w:rsid w:val="000165CA"/>
    <w:rsid w:val="0001668A"/>
    <w:rsid w:val="00020132"/>
    <w:rsid w:val="00021D0F"/>
    <w:rsid w:val="00021D7A"/>
    <w:rsid w:val="00021EC8"/>
    <w:rsid w:val="000223D6"/>
    <w:rsid w:val="00023697"/>
    <w:rsid w:val="000251BD"/>
    <w:rsid w:val="00025683"/>
    <w:rsid w:val="000309B9"/>
    <w:rsid w:val="0003133F"/>
    <w:rsid w:val="00031C32"/>
    <w:rsid w:val="00031C52"/>
    <w:rsid w:val="00032A5F"/>
    <w:rsid w:val="00034413"/>
    <w:rsid w:val="000344BA"/>
    <w:rsid w:val="000346CC"/>
    <w:rsid w:val="00035E20"/>
    <w:rsid w:val="00036F8A"/>
    <w:rsid w:val="00040A1F"/>
    <w:rsid w:val="00041715"/>
    <w:rsid w:val="00042382"/>
    <w:rsid w:val="00042E30"/>
    <w:rsid w:val="0004492C"/>
    <w:rsid w:val="00044FF0"/>
    <w:rsid w:val="000450B6"/>
    <w:rsid w:val="000453D9"/>
    <w:rsid w:val="00047B90"/>
    <w:rsid w:val="00050A12"/>
    <w:rsid w:val="00050A99"/>
    <w:rsid w:val="00051528"/>
    <w:rsid w:val="000519BD"/>
    <w:rsid w:val="00051E1A"/>
    <w:rsid w:val="0005252D"/>
    <w:rsid w:val="00053562"/>
    <w:rsid w:val="000545BD"/>
    <w:rsid w:val="000553B7"/>
    <w:rsid w:val="00056D09"/>
    <w:rsid w:val="000579AC"/>
    <w:rsid w:val="000606AD"/>
    <w:rsid w:val="0006405A"/>
    <w:rsid w:val="000643CF"/>
    <w:rsid w:val="000661CB"/>
    <w:rsid w:val="000673C7"/>
    <w:rsid w:val="00071511"/>
    <w:rsid w:val="00071D6B"/>
    <w:rsid w:val="000804FB"/>
    <w:rsid w:val="00082421"/>
    <w:rsid w:val="0008345E"/>
    <w:rsid w:val="00083AE7"/>
    <w:rsid w:val="000843AA"/>
    <w:rsid w:val="000853AE"/>
    <w:rsid w:val="000860C2"/>
    <w:rsid w:val="0008632C"/>
    <w:rsid w:val="0008789A"/>
    <w:rsid w:val="00092267"/>
    <w:rsid w:val="000928CA"/>
    <w:rsid w:val="00092CF1"/>
    <w:rsid w:val="00096000"/>
    <w:rsid w:val="00096BB8"/>
    <w:rsid w:val="000A05C8"/>
    <w:rsid w:val="000A57BD"/>
    <w:rsid w:val="000A7FAD"/>
    <w:rsid w:val="000B0933"/>
    <w:rsid w:val="000B1820"/>
    <w:rsid w:val="000B2C38"/>
    <w:rsid w:val="000B4EA0"/>
    <w:rsid w:val="000C0A63"/>
    <w:rsid w:val="000C0A8D"/>
    <w:rsid w:val="000C0DF8"/>
    <w:rsid w:val="000C191E"/>
    <w:rsid w:val="000C22AA"/>
    <w:rsid w:val="000C2BBA"/>
    <w:rsid w:val="000C395C"/>
    <w:rsid w:val="000C398A"/>
    <w:rsid w:val="000C3FFF"/>
    <w:rsid w:val="000D10CF"/>
    <w:rsid w:val="000D172B"/>
    <w:rsid w:val="000D3147"/>
    <w:rsid w:val="000D5736"/>
    <w:rsid w:val="000D5D8F"/>
    <w:rsid w:val="000D6576"/>
    <w:rsid w:val="000D745D"/>
    <w:rsid w:val="000E0285"/>
    <w:rsid w:val="000E0500"/>
    <w:rsid w:val="000E0590"/>
    <w:rsid w:val="000E13B4"/>
    <w:rsid w:val="000E28BD"/>
    <w:rsid w:val="000E5FF3"/>
    <w:rsid w:val="000E6DCC"/>
    <w:rsid w:val="000F34C5"/>
    <w:rsid w:val="000F7023"/>
    <w:rsid w:val="000F78A6"/>
    <w:rsid w:val="00102088"/>
    <w:rsid w:val="00102697"/>
    <w:rsid w:val="00102B5F"/>
    <w:rsid w:val="0010344E"/>
    <w:rsid w:val="00103789"/>
    <w:rsid w:val="00107441"/>
    <w:rsid w:val="001076E4"/>
    <w:rsid w:val="0011389A"/>
    <w:rsid w:val="00114AFB"/>
    <w:rsid w:val="00114B0E"/>
    <w:rsid w:val="00114E5E"/>
    <w:rsid w:val="00116CFC"/>
    <w:rsid w:val="00117387"/>
    <w:rsid w:val="0011764A"/>
    <w:rsid w:val="00117EB0"/>
    <w:rsid w:val="00121B4C"/>
    <w:rsid w:val="001220FF"/>
    <w:rsid w:val="001235C0"/>
    <w:rsid w:val="00127586"/>
    <w:rsid w:val="0012765A"/>
    <w:rsid w:val="00130B56"/>
    <w:rsid w:val="00133829"/>
    <w:rsid w:val="00134BD9"/>
    <w:rsid w:val="00135C96"/>
    <w:rsid w:val="00136E97"/>
    <w:rsid w:val="00141B5E"/>
    <w:rsid w:val="00143C9D"/>
    <w:rsid w:val="00143ED9"/>
    <w:rsid w:val="00147085"/>
    <w:rsid w:val="001479C2"/>
    <w:rsid w:val="00150675"/>
    <w:rsid w:val="00152AD6"/>
    <w:rsid w:val="001531DE"/>
    <w:rsid w:val="00153C41"/>
    <w:rsid w:val="00161B4F"/>
    <w:rsid w:val="001623E7"/>
    <w:rsid w:val="00162C16"/>
    <w:rsid w:val="001642FD"/>
    <w:rsid w:val="00165F1A"/>
    <w:rsid w:val="00166908"/>
    <w:rsid w:val="0016760F"/>
    <w:rsid w:val="00167736"/>
    <w:rsid w:val="00170CAB"/>
    <w:rsid w:val="00171BCC"/>
    <w:rsid w:val="00172FF3"/>
    <w:rsid w:val="00174EB7"/>
    <w:rsid w:val="00181D5E"/>
    <w:rsid w:val="00183A13"/>
    <w:rsid w:val="00184EBA"/>
    <w:rsid w:val="00185CCD"/>
    <w:rsid w:val="00186624"/>
    <w:rsid w:val="0018697E"/>
    <w:rsid w:val="00187B82"/>
    <w:rsid w:val="00187BCF"/>
    <w:rsid w:val="001915E9"/>
    <w:rsid w:val="00193BA7"/>
    <w:rsid w:val="00193E6D"/>
    <w:rsid w:val="0019594D"/>
    <w:rsid w:val="00195BED"/>
    <w:rsid w:val="00196593"/>
    <w:rsid w:val="001965AC"/>
    <w:rsid w:val="00196ED2"/>
    <w:rsid w:val="00197A0F"/>
    <w:rsid w:val="00197E40"/>
    <w:rsid w:val="001A14B2"/>
    <w:rsid w:val="001A194D"/>
    <w:rsid w:val="001A606F"/>
    <w:rsid w:val="001A610A"/>
    <w:rsid w:val="001A62ED"/>
    <w:rsid w:val="001B0821"/>
    <w:rsid w:val="001B0989"/>
    <w:rsid w:val="001B2A74"/>
    <w:rsid w:val="001B37BE"/>
    <w:rsid w:val="001B39BF"/>
    <w:rsid w:val="001B5DB4"/>
    <w:rsid w:val="001B70AF"/>
    <w:rsid w:val="001C41F0"/>
    <w:rsid w:val="001C4FC9"/>
    <w:rsid w:val="001D0755"/>
    <w:rsid w:val="001D159D"/>
    <w:rsid w:val="001D1738"/>
    <w:rsid w:val="001D3575"/>
    <w:rsid w:val="001D35F9"/>
    <w:rsid w:val="001D52F8"/>
    <w:rsid w:val="001D545D"/>
    <w:rsid w:val="001D6185"/>
    <w:rsid w:val="001D6264"/>
    <w:rsid w:val="001D6B57"/>
    <w:rsid w:val="001D7225"/>
    <w:rsid w:val="001D78DF"/>
    <w:rsid w:val="001E0522"/>
    <w:rsid w:val="001E284B"/>
    <w:rsid w:val="001E2FC7"/>
    <w:rsid w:val="001E3030"/>
    <w:rsid w:val="001E3673"/>
    <w:rsid w:val="001E4893"/>
    <w:rsid w:val="001E5227"/>
    <w:rsid w:val="001E6654"/>
    <w:rsid w:val="001E735D"/>
    <w:rsid w:val="001E73BE"/>
    <w:rsid w:val="001E78C9"/>
    <w:rsid w:val="001F0437"/>
    <w:rsid w:val="001F0C81"/>
    <w:rsid w:val="001F1FAE"/>
    <w:rsid w:val="001F21B6"/>
    <w:rsid w:val="001F2605"/>
    <w:rsid w:val="001F2681"/>
    <w:rsid w:val="001F4D89"/>
    <w:rsid w:val="001F6195"/>
    <w:rsid w:val="001F75E6"/>
    <w:rsid w:val="001F79D7"/>
    <w:rsid w:val="0020019A"/>
    <w:rsid w:val="00202624"/>
    <w:rsid w:val="00203818"/>
    <w:rsid w:val="0020636C"/>
    <w:rsid w:val="002071A0"/>
    <w:rsid w:val="0021255F"/>
    <w:rsid w:val="0021321F"/>
    <w:rsid w:val="002143BF"/>
    <w:rsid w:val="00214A0E"/>
    <w:rsid w:val="0021625B"/>
    <w:rsid w:val="0021650A"/>
    <w:rsid w:val="0021670F"/>
    <w:rsid w:val="00217614"/>
    <w:rsid w:val="002203BD"/>
    <w:rsid w:val="00221FC9"/>
    <w:rsid w:val="00223142"/>
    <w:rsid w:val="00223B16"/>
    <w:rsid w:val="0022769F"/>
    <w:rsid w:val="00230FC0"/>
    <w:rsid w:val="00231406"/>
    <w:rsid w:val="00231731"/>
    <w:rsid w:val="00232578"/>
    <w:rsid w:val="00236A07"/>
    <w:rsid w:val="00240890"/>
    <w:rsid w:val="00242285"/>
    <w:rsid w:val="002436CC"/>
    <w:rsid w:val="00247B12"/>
    <w:rsid w:val="00250766"/>
    <w:rsid w:val="0025157C"/>
    <w:rsid w:val="00251D8D"/>
    <w:rsid w:val="0025468C"/>
    <w:rsid w:val="00255329"/>
    <w:rsid w:val="00256F2E"/>
    <w:rsid w:val="00264F74"/>
    <w:rsid w:val="00267E98"/>
    <w:rsid w:val="002708DA"/>
    <w:rsid w:val="00271741"/>
    <w:rsid w:val="0027252F"/>
    <w:rsid w:val="00272A53"/>
    <w:rsid w:val="0027334C"/>
    <w:rsid w:val="00273721"/>
    <w:rsid w:val="00273C1E"/>
    <w:rsid w:val="00275AEA"/>
    <w:rsid w:val="00276378"/>
    <w:rsid w:val="00280667"/>
    <w:rsid w:val="0028082F"/>
    <w:rsid w:val="002808F6"/>
    <w:rsid w:val="00281045"/>
    <w:rsid w:val="00283A2C"/>
    <w:rsid w:val="002844B3"/>
    <w:rsid w:val="002870CE"/>
    <w:rsid w:val="0029193D"/>
    <w:rsid w:val="00294201"/>
    <w:rsid w:val="002956AE"/>
    <w:rsid w:val="00296F88"/>
    <w:rsid w:val="00297EBD"/>
    <w:rsid w:val="002A0291"/>
    <w:rsid w:val="002A189E"/>
    <w:rsid w:val="002A295E"/>
    <w:rsid w:val="002A383C"/>
    <w:rsid w:val="002A3D71"/>
    <w:rsid w:val="002A4252"/>
    <w:rsid w:val="002A46CB"/>
    <w:rsid w:val="002A51ED"/>
    <w:rsid w:val="002A5EEC"/>
    <w:rsid w:val="002A625E"/>
    <w:rsid w:val="002A6411"/>
    <w:rsid w:val="002A6735"/>
    <w:rsid w:val="002A73FA"/>
    <w:rsid w:val="002B00AF"/>
    <w:rsid w:val="002B0140"/>
    <w:rsid w:val="002B030D"/>
    <w:rsid w:val="002B21CA"/>
    <w:rsid w:val="002B394B"/>
    <w:rsid w:val="002B4E45"/>
    <w:rsid w:val="002C2280"/>
    <w:rsid w:val="002C2286"/>
    <w:rsid w:val="002C2F7E"/>
    <w:rsid w:val="002C4490"/>
    <w:rsid w:val="002C4589"/>
    <w:rsid w:val="002C4B8E"/>
    <w:rsid w:val="002C6652"/>
    <w:rsid w:val="002D0C1F"/>
    <w:rsid w:val="002D1FEB"/>
    <w:rsid w:val="002D2A7C"/>
    <w:rsid w:val="002D3005"/>
    <w:rsid w:val="002D3D29"/>
    <w:rsid w:val="002D3FD6"/>
    <w:rsid w:val="002D41A0"/>
    <w:rsid w:val="002D41D7"/>
    <w:rsid w:val="002D44B6"/>
    <w:rsid w:val="002D46EF"/>
    <w:rsid w:val="002D47BF"/>
    <w:rsid w:val="002D7F32"/>
    <w:rsid w:val="002E1626"/>
    <w:rsid w:val="002E1B4E"/>
    <w:rsid w:val="002E1C55"/>
    <w:rsid w:val="002E33D8"/>
    <w:rsid w:val="002E6099"/>
    <w:rsid w:val="002F1BA5"/>
    <w:rsid w:val="002F1C19"/>
    <w:rsid w:val="002F20A7"/>
    <w:rsid w:val="002F3525"/>
    <w:rsid w:val="002F720D"/>
    <w:rsid w:val="00300D76"/>
    <w:rsid w:val="0030172D"/>
    <w:rsid w:val="0030430B"/>
    <w:rsid w:val="00304C73"/>
    <w:rsid w:val="00305171"/>
    <w:rsid w:val="00310604"/>
    <w:rsid w:val="00310A84"/>
    <w:rsid w:val="00310C13"/>
    <w:rsid w:val="00310CAA"/>
    <w:rsid w:val="0031101F"/>
    <w:rsid w:val="00313ACE"/>
    <w:rsid w:val="00314058"/>
    <w:rsid w:val="00315421"/>
    <w:rsid w:val="00315ADA"/>
    <w:rsid w:val="00315DA8"/>
    <w:rsid w:val="0031775C"/>
    <w:rsid w:val="00320355"/>
    <w:rsid w:val="003205C0"/>
    <w:rsid w:val="003207BE"/>
    <w:rsid w:val="0032082E"/>
    <w:rsid w:val="00320EDA"/>
    <w:rsid w:val="00322153"/>
    <w:rsid w:val="003236EF"/>
    <w:rsid w:val="003249C1"/>
    <w:rsid w:val="00325610"/>
    <w:rsid w:val="00325CFE"/>
    <w:rsid w:val="00326298"/>
    <w:rsid w:val="00326C04"/>
    <w:rsid w:val="00327ABF"/>
    <w:rsid w:val="00327BB5"/>
    <w:rsid w:val="003301BF"/>
    <w:rsid w:val="0033086D"/>
    <w:rsid w:val="003314D2"/>
    <w:rsid w:val="003352EE"/>
    <w:rsid w:val="003356D1"/>
    <w:rsid w:val="0033707C"/>
    <w:rsid w:val="003370A0"/>
    <w:rsid w:val="003409FC"/>
    <w:rsid w:val="00340C38"/>
    <w:rsid w:val="003410C7"/>
    <w:rsid w:val="00343F46"/>
    <w:rsid w:val="00344743"/>
    <w:rsid w:val="003447AD"/>
    <w:rsid w:val="00344AB6"/>
    <w:rsid w:val="00344B26"/>
    <w:rsid w:val="00345501"/>
    <w:rsid w:val="00346416"/>
    <w:rsid w:val="00346A37"/>
    <w:rsid w:val="00347AE0"/>
    <w:rsid w:val="00350026"/>
    <w:rsid w:val="00351C31"/>
    <w:rsid w:val="00353EBE"/>
    <w:rsid w:val="0035489E"/>
    <w:rsid w:val="00355810"/>
    <w:rsid w:val="00356512"/>
    <w:rsid w:val="00357D62"/>
    <w:rsid w:val="00362EAC"/>
    <w:rsid w:val="003635A0"/>
    <w:rsid w:val="00364223"/>
    <w:rsid w:val="003656DD"/>
    <w:rsid w:val="00365B76"/>
    <w:rsid w:val="00367478"/>
    <w:rsid w:val="00371909"/>
    <w:rsid w:val="003755A2"/>
    <w:rsid w:val="00376D35"/>
    <w:rsid w:val="0038254F"/>
    <w:rsid w:val="00382EF8"/>
    <w:rsid w:val="0038497C"/>
    <w:rsid w:val="003858CD"/>
    <w:rsid w:val="003862A5"/>
    <w:rsid w:val="00386445"/>
    <w:rsid w:val="00386987"/>
    <w:rsid w:val="00386B7F"/>
    <w:rsid w:val="0039118C"/>
    <w:rsid w:val="00391DFC"/>
    <w:rsid w:val="00392003"/>
    <w:rsid w:val="00392405"/>
    <w:rsid w:val="003929B4"/>
    <w:rsid w:val="00392FA8"/>
    <w:rsid w:val="00397474"/>
    <w:rsid w:val="003A24E2"/>
    <w:rsid w:val="003A2F9F"/>
    <w:rsid w:val="003A3038"/>
    <w:rsid w:val="003A38D3"/>
    <w:rsid w:val="003B10D3"/>
    <w:rsid w:val="003B1DAC"/>
    <w:rsid w:val="003B2795"/>
    <w:rsid w:val="003B4ECF"/>
    <w:rsid w:val="003B51B7"/>
    <w:rsid w:val="003B58CA"/>
    <w:rsid w:val="003B5D24"/>
    <w:rsid w:val="003C08A8"/>
    <w:rsid w:val="003C09F2"/>
    <w:rsid w:val="003C0B34"/>
    <w:rsid w:val="003C4516"/>
    <w:rsid w:val="003D0088"/>
    <w:rsid w:val="003D0825"/>
    <w:rsid w:val="003D083D"/>
    <w:rsid w:val="003D0FE7"/>
    <w:rsid w:val="003D296A"/>
    <w:rsid w:val="003D351A"/>
    <w:rsid w:val="003D59CB"/>
    <w:rsid w:val="003D5A67"/>
    <w:rsid w:val="003D5E8F"/>
    <w:rsid w:val="003D6FB2"/>
    <w:rsid w:val="003D71C9"/>
    <w:rsid w:val="003E06AC"/>
    <w:rsid w:val="003E23BE"/>
    <w:rsid w:val="003E278B"/>
    <w:rsid w:val="003E27D1"/>
    <w:rsid w:val="003E2813"/>
    <w:rsid w:val="003E2825"/>
    <w:rsid w:val="003E6545"/>
    <w:rsid w:val="003E7693"/>
    <w:rsid w:val="003E79FD"/>
    <w:rsid w:val="003E7D8A"/>
    <w:rsid w:val="003F09B1"/>
    <w:rsid w:val="003F1792"/>
    <w:rsid w:val="003F3E80"/>
    <w:rsid w:val="003F43F6"/>
    <w:rsid w:val="003F6BC0"/>
    <w:rsid w:val="00400F0B"/>
    <w:rsid w:val="00402B07"/>
    <w:rsid w:val="00403D45"/>
    <w:rsid w:val="00404744"/>
    <w:rsid w:val="00406181"/>
    <w:rsid w:val="00407258"/>
    <w:rsid w:val="00410467"/>
    <w:rsid w:val="00410C1D"/>
    <w:rsid w:val="004113AC"/>
    <w:rsid w:val="00411934"/>
    <w:rsid w:val="004121F8"/>
    <w:rsid w:val="00415690"/>
    <w:rsid w:val="0041623A"/>
    <w:rsid w:val="0041702A"/>
    <w:rsid w:val="004175BA"/>
    <w:rsid w:val="004215F5"/>
    <w:rsid w:val="004233FD"/>
    <w:rsid w:val="004253B8"/>
    <w:rsid w:val="00426262"/>
    <w:rsid w:val="00426A2B"/>
    <w:rsid w:val="004273D3"/>
    <w:rsid w:val="00427E1E"/>
    <w:rsid w:val="0043044D"/>
    <w:rsid w:val="00431BC4"/>
    <w:rsid w:val="00431E74"/>
    <w:rsid w:val="004336F9"/>
    <w:rsid w:val="00436C04"/>
    <w:rsid w:val="00437404"/>
    <w:rsid w:val="00440F4B"/>
    <w:rsid w:val="00441246"/>
    <w:rsid w:val="00441860"/>
    <w:rsid w:val="00442557"/>
    <w:rsid w:val="004425AE"/>
    <w:rsid w:val="00442AC3"/>
    <w:rsid w:val="00442DE7"/>
    <w:rsid w:val="0044347E"/>
    <w:rsid w:val="004440B8"/>
    <w:rsid w:val="0044435D"/>
    <w:rsid w:val="004459B0"/>
    <w:rsid w:val="004479EA"/>
    <w:rsid w:val="004506D5"/>
    <w:rsid w:val="00451ADC"/>
    <w:rsid w:val="00453014"/>
    <w:rsid w:val="004609AE"/>
    <w:rsid w:val="004622FD"/>
    <w:rsid w:val="00462FF6"/>
    <w:rsid w:val="00463927"/>
    <w:rsid w:val="0046456A"/>
    <w:rsid w:val="00466075"/>
    <w:rsid w:val="0046621E"/>
    <w:rsid w:val="00467F59"/>
    <w:rsid w:val="0047029E"/>
    <w:rsid w:val="004703B4"/>
    <w:rsid w:val="004707F7"/>
    <w:rsid w:val="00471028"/>
    <w:rsid w:val="00471411"/>
    <w:rsid w:val="00471D2A"/>
    <w:rsid w:val="00472F53"/>
    <w:rsid w:val="00473F64"/>
    <w:rsid w:val="004740E1"/>
    <w:rsid w:val="00474302"/>
    <w:rsid w:val="00475C36"/>
    <w:rsid w:val="00475D57"/>
    <w:rsid w:val="0047635A"/>
    <w:rsid w:val="00482F9E"/>
    <w:rsid w:val="00483DDE"/>
    <w:rsid w:val="00484764"/>
    <w:rsid w:val="00485622"/>
    <w:rsid w:val="00485DBF"/>
    <w:rsid w:val="0048639E"/>
    <w:rsid w:val="004873DC"/>
    <w:rsid w:val="00491F1A"/>
    <w:rsid w:val="0049210E"/>
    <w:rsid w:val="0049571A"/>
    <w:rsid w:val="00495F13"/>
    <w:rsid w:val="00496231"/>
    <w:rsid w:val="0049626D"/>
    <w:rsid w:val="00496905"/>
    <w:rsid w:val="004A062C"/>
    <w:rsid w:val="004A10D8"/>
    <w:rsid w:val="004A16A5"/>
    <w:rsid w:val="004A2353"/>
    <w:rsid w:val="004A31B8"/>
    <w:rsid w:val="004A3A7D"/>
    <w:rsid w:val="004A5730"/>
    <w:rsid w:val="004A62E1"/>
    <w:rsid w:val="004A6A86"/>
    <w:rsid w:val="004B2EBD"/>
    <w:rsid w:val="004B3968"/>
    <w:rsid w:val="004B42FE"/>
    <w:rsid w:val="004B4D7F"/>
    <w:rsid w:val="004B56EE"/>
    <w:rsid w:val="004B7EA8"/>
    <w:rsid w:val="004C0746"/>
    <w:rsid w:val="004C4628"/>
    <w:rsid w:val="004C4921"/>
    <w:rsid w:val="004C5CF0"/>
    <w:rsid w:val="004C5D79"/>
    <w:rsid w:val="004C7791"/>
    <w:rsid w:val="004C7947"/>
    <w:rsid w:val="004C7B21"/>
    <w:rsid w:val="004C7C42"/>
    <w:rsid w:val="004D0827"/>
    <w:rsid w:val="004D08A3"/>
    <w:rsid w:val="004D09D5"/>
    <w:rsid w:val="004D0FCE"/>
    <w:rsid w:val="004D7633"/>
    <w:rsid w:val="004D7F4F"/>
    <w:rsid w:val="004E286E"/>
    <w:rsid w:val="004E36E3"/>
    <w:rsid w:val="004E3980"/>
    <w:rsid w:val="004E3FC7"/>
    <w:rsid w:val="004E3FE6"/>
    <w:rsid w:val="004E786A"/>
    <w:rsid w:val="004F2DF0"/>
    <w:rsid w:val="004F3A24"/>
    <w:rsid w:val="004F3FEA"/>
    <w:rsid w:val="004F49D9"/>
    <w:rsid w:val="004F518F"/>
    <w:rsid w:val="004F6E26"/>
    <w:rsid w:val="004F746D"/>
    <w:rsid w:val="004F7C7D"/>
    <w:rsid w:val="004F7CEE"/>
    <w:rsid w:val="00500FB9"/>
    <w:rsid w:val="00503F79"/>
    <w:rsid w:val="0050405A"/>
    <w:rsid w:val="00504AF6"/>
    <w:rsid w:val="00505D7B"/>
    <w:rsid w:val="00506CDC"/>
    <w:rsid w:val="00507FDF"/>
    <w:rsid w:val="00510C22"/>
    <w:rsid w:val="00511D44"/>
    <w:rsid w:val="005124E1"/>
    <w:rsid w:val="00513E8B"/>
    <w:rsid w:val="00514168"/>
    <w:rsid w:val="005155C1"/>
    <w:rsid w:val="00515FDF"/>
    <w:rsid w:val="005169CC"/>
    <w:rsid w:val="00517CFC"/>
    <w:rsid w:val="00520EC6"/>
    <w:rsid w:val="00524061"/>
    <w:rsid w:val="00524585"/>
    <w:rsid w:val="00531852"/>
    <w:rsid w:val="00532C93"/>
    <w:rsid w:val="00534483"/>
    <w:rsid w:val="00534D2A"/>
    <w:rsid w:val="00534F95"/>
    <w:rsid w:val="00535ED4"/>
    <w:rsid w:val="0053663C"/>
    <w:rsid w:val="005369BD"/>
    <w:rsid w:val="00537792"/>
    <w:rsid w:val="00540455"/>
    <w:rsid w:val="00541B87"/>
    <w:rsid w:val="00542062"/>
    <w:rsid w:val="00542745"/>
    <w:rsid w:val="0054334B"/>
    <w:rsid w:val="005443C0"/>
    <w:rsid w:val="005454BB"/>
    <w:rsid w:val="00545708"/>
    <w:rsid w:val="00546BC0"/>
    <w:rsid w:val="005470F4"/>
    <w:rsid w:val="00547891"/>
    <w:rsid w:val="00547E2A"/>
    <w:rsid w:val="005510B9"/>
    <w:rsid w:val="005519A4"/>
    <w:rsid w:val="005529EB"/>
    <w:rsid w:val="005543BB"/>
    <w:rsid w:val="00554A50"/>
    <w:rsid w:val="00556B3C"/>
    <w:rsid w:val="00556B51"/>
    <w:rsid w:val="00556D7D"/>
    <w:rsid w:val="00557CBF"/>
    <w:rsid w:val="005602C7"/>
    <w:rsid w:val="0056068F"/>
    <w:rsid w:val="00560ABF"/>
    <w:rsid w:val="00560EBA"/>
    <w:rsid w:val="00561D50"/>
    <w:rsid w:val="00561E57"/>
    <w:rsid w:val="005620F1"/>
    <w:rsid w:val="00562BFE"/>
    <w:rsid w:val="0056515D"/>
    <w:rsid w:val="00566DEA"/>
    <w:rsid w:val="00567095"/>
    <w:rsid w:val="005701B9"/>
    <w:rsid w:val="00570F7E"/>
    <w:rsid w:val="005716AE"/>
    <w:rsid w:val="00574DB3"/>
    <w:rsid w:val="005759BE"/>
    <w:rsid w:val="00575EF6"/>
    <w:rsid w:val="00575F7C"/>
    <w:rsid w:val="00576398"/>
    <w:rsid w:val="005807B9"/>
    <w:rsid w:val="005817DD"/>
    <w:rsid w:val="00581BBF"/>
    <w:rsid w:val="005820C4"/>
    <w:rsid w:val="00585CD6"/>
    <w:rsid w:val="00586422"/>
    <w:rsid w:val="00586610"/>
    <w:rsid w:val="00591766"/>
    <w:rsid w:val="00591984"/>
    <w:rsid w:val="00591D1F"/>
    <w:rsid w:val="00592941"/>
    <w:rsid w:val="005954E5"/>
    <w:rsid w:val="00596E08"/>
    <w:rsid w:val="005A4416"/>
    <w:rsid w:val="005A4CC8"/>
    <w:rsid w:val="005A4EB9"/>
    <w:rsid w:val="005A6467"/>
    <w:rsid w:val="005A7A7E"/>
    <w:rsid w:val="005B025B"/>
    <w:rsid w:val="005B14CA"/>
    <w:rsid w:val="005B33A0"/>
    <w:rsid w:val="005B4876"/>
    <w:rsid w:val="005B49E1"/>
    <w:rsid w:val="005B5FF3"/>
    <w:rsid w:val="005B6088"/>
    <w:rsid w:val="005B6B86"/>
    <w:rsid w:val="005C07C4"/>
    <w:rsid w:val="005C1E17"/>
    <w:rsid w:val="005C1F2B"/>
    <w:rsid w:val="005C51C8"/>
    <w:rsid w:val="005C591F"/>
    <w:rsid w:val="005C6F4F"/>
    <w:rsid w:val="005C7B1A"/>
    <w:rsid w:val="005D03D8"/>
    <w:rsid w:val="005D44F9"/>
    <w:rsid w:val="005D5223"/>
    <w:rsid w:val="005E23C2"/>
    <w:rsid w:val="005E294F"/>
    <w:rsid w:val="005E40E0"/>
    <w:rsid w:val="005E4A0C"/>
    <w:rsid w:val="005E7433"/>
    <w:rsid w:val="005F0E62"/>
    <w:rsid w:val="005F2AB5"/>
    <w:rsid w:val="005F34BC"/>
    <w:rsid w:val="005F4778"/>
    <w:rsid w:val="005F5C62"/>
    <w:rsid w:val="005F698E"/>
    <w:rsid w:val="005F7850"/>
    <w:rsid w:val="006001BE"/>
    <w:rsid w:val="00600339"/>
    <w:rsid w:val="00604F1A"/>
    <w:rsid w:val="00605098"/>
    <w:rsid w:val="006071A7"/>
    <w:rsid w:val="006077D9"/>
    <w:rsid w:val="006100E5"/>
    <w:rsid w:val="006140CF"/>
    <w:rsid w:val="006143C4"/>
    <w:rsid w:val="00615A3B"/>
    <w:rsid w:val="006177A3"/>
    <w:rsid w:val="00617AA7"/>
    <w:rsid w:val="00622E79"/>
    <w:rsid w:val="00622EAF"/>
    <w:rsid w:val="0062515C"/>
    <w:rsid w:val="006255CE"/>
    <w:rsid w:val="006256CC"/>
    <w:rsid w:val="00632678"/>
    <w:rsid w:val="0063372E"/>
    <w:rsid w:val="00633A64"/>
    <w:rsid w:val="00633F60"/>
    <w:rsid w:val="00634272"/>
    <w:rsid w:val="00634DB8"/>
    <w:rsid w:val="006355CF"/>
    <w:rsid w:val="00635740"/>
    <w:rsid w:val="00637204"/>
    <w:rsid w:val="0063750B"/>
    <w:rsid w:val="006402A0"/>
    <w:rsid w:val="00640A12"/>
    <w:rsid w:val="00642732"/>
    <w:rsid w:val="006444D4"/>
    <w:rsid w:val="006453E7"/>
    <w:rsid w:val="0064574A"/>
    <w:rsid w:val="006458A9"/>
    <w:rsid w:val="00647E01"/>
    <w:rsid w:val="00651456"/>
    <w:rsid w:val="00651FE0"/>
    <w:rsid w:val="006527C9"/>
    <w:rsid w:val="0065380D"/>
    <w:rsid w:val="00653A1B"/>
    <w:rsid w:val="00653AB7"/>
    <w:rsid w:val="006542AB"/>
    <w:rsid w:val="00654899"/>
    <w:rsid w:val="00655097"/>
    <w:rsid w:val="006559C5"/>
    <w:rsid w:val="00655C11"/>
    <w:rsid w:val="00655E7B"/>
    <w:rsid w:val="006561D5"/>
    <w:rsid w:val="006605E2"/>
    <w:rsid w:val="0066157B"/>
    <w:rsid w:val="00662703"/>
    <w:rsid w:val="006637BC"/>
    <w:rsid w:val="0066505C"/>
    <w:rsid w:val="00665205"/>
    <w:rsid w:val="00670850"/>
    <w:rsid w:val="0067152A"/>
    <w:rsid w:val="00673961"/>
    <w:rsid w:val="00673A12"/>
    <w:rsid w:val="00674209"/>
    <w:rsid w:val="006757DC"/>
    <w:rsid w:val="00676339"/>
    <w:rsid w:val="00681020"/>
    <w:rsid w:val="00681713"/>
    <w:rsid w:val="00681A5A"/>
    <w:rsid w:val="0068266E"/>
    <w:rsid w:val="00682A1C"/>
    <w:rsid w:val="0068303C"/>
    <w:rsid w:val="006834B9"/>
    <w:rsid w:val="00684E25"/>
    <w:rsid w:val="00685BA7"/>
    <w:rsid w:val="006863C6"/>
    <w:rsid w:val="006918BC"/>
    <w:rsid w:val="0069505F"/>
    <w:rsid w:val="006977B3"/>
    <w:rsid w:val="006A2412"/>
    <w:rsid w:val="006A3531"/>
    <w:rsid w:val="006A4BCC"/>
    <w:rsid w:val="006A5B06"/>
    <w:rsid w:val="006A61C7"/>
    <w:rsid w:val="006A6530"/>
    <w:rsid w:val="006A6A93"/>
    <w:rsid w:val="006B015D"/>
    <w:rsid w:val="006B081A"/>
    <w:rsid w:val="006B10E3"/>
    <w:rsid w:val="006B53D4"/>
    <w:rsid w:val="006B5B2F"/>
    <w:rsid w:val="006B5F04"/>
    <w:rsid w:val="006B72CB"/>
    <w:rsid w:val="006B7948"/>
    <w:rsid w:val="006C1AB2"/>
    <w:rsid w:val="006C1F35"/>
    <w:rsid w:val="006C2F15"/>
    <w:rsid w:val="006C4DB0"/>
    <w:rsid w:val="006D17B1"/>
    <w:rsid w:val="006D2665"/>
    <w:rsid w:val="006D3156"/>
    <w:rsid w:val="006D52B6"/>
    <w:rsid w:val="006D6890"/>
    <w:rsid w:val="006D7152"/>
    <w:rsid w:val="006D7C5A"/>
    <w:rsid w:val="006E0744"/>
    <w:rsid w:val="006E1322"/>
    <w:rsid w:val="006E1660"/>
    <w:rsid w:val="006E1D35"/>
    <w:rsid w:val="006E1E15"/>
    <w:rsid w:val="006E5FC2"/>
    <w:rsid w:val="006E6861"/>
    <w:rsid w:val="006F036F"/>
    <w:rsid w:val="006F04A0"/>
    <w:rsid w:val="006F05D5"/>
    <w:rsid w:val="006F0D26"/>
    <w:rsid w:val="006F2254"/>
    <w:rsid w:val="006F2E56"/>
    <w:rsid w:val="006F32B7"/>
    <w:rsid w:val="006F645A"/>
    <w:rsid w:val="00700665"/>
    <w:rsid w:val="00702CA5"/>
    <w:rsid w:val="0070320E"/>
    <w:rsid w:val="007033CE"/>
    <w:rsid w:val="00704D56"/>
    <w:rsid w:val="00705FF7"/>
    <w:rsid w:val="00707546"/>
    <w:rsid w:val="007077D7"/>
    <w:rsid w:val="00714D80"/>
    <w:rsid w:val="00716238"/>
    <w:rsid w:val="007164BB"/>
    <w:rsid w:val="00716D4E"/>
    <w:rsid w:val="00720913"/>
    <w:rsid w:val="00720E22"/>
    <w:rsid w:val="00722394"/>
    <w:rsid w:val="00725382"/>
    <w:rsid w:val="00731B4B"/>
    <w:rsid w:val="00732871"/>
    <w:rsid w:val="0073564D"/>
    <w:rsid w:val="007406DE"/>
    <w:rsid w:val="00743991"/>
    <w:rsid w:val="00745340"/>
    <w:rsid w:val="00750BF3"/>
    <w:rsid w:val="00750CE8"/>
    <w:rsid w:val="007524DA"/>
    <w:rsid w:val="007555EF"/>
    <w:rsid w:val="0075637F"/>
    <w:rsid w:val="00757A78"/>
    <w:rsid w:val="00760811"/>
    <w:rsid w:val="00761971"/>
    <w:rsid w:val="00762A2E"/>
    <w:rsid w:val="00763D16"/>
    <w:rsid w:val="00765D54"/>
    <w:rsid w:val="00771807"/>
    <w:rsid w:val="00772EC8"/>
    <w:rsid w:val="0077348D"/>
    <w:rsid w:val="00776418"/>
    <w:rsid w:val="007774AB"/>
    <w:rsid w:val="007817DD"/>
    <w:rsid w:val="00782BB6"/>
    <w:rsid w:val="00784760"/>
    <w:rsid w:val="00784E56"/>
    <w:rsid w:val="00786A95"/>
    <w:rsid w:val="007906C3"/>
    <w:rsid w:val="007925AF"/>
    <w:rsid w:val="007937E0"/>
    <w:rsid w:val="007937F1"/>
    <w:rsid w:val="0079484F"/>
    <w:rsid w:val="0079588F"/>
    <w:rsid w:val="00795CAF"/>
    <w:rsid w:val="00796F35"/>
    <w:rsid w:val="00797DB8"/>
    <w:rsid w:val="007A0FBB"/>
    <w:rsid w:val="007A1850"/>
    <w:rsid w:val="007A21A2"/>
    <w:rsid w:val="007A2EF2"/>
    <w:rsid w:val="007A534B"/>
    <w:rsid w:val="007A5539"/>
    <w:rsid w:val="007A5A2D"/>
    <w:rsid w:val="007A711C"/>
    <w:rsid w:val="007A7683"/>
    <w:rsid w:val="007B0408"/>
    <w:rsid w:val="007B07CD"/>
    <w:rsid w:val="007B47C5"/>
    <w:rsid w:val="007B5BFC"/>
    <w:rsid w:val="007B60AD"/>
    <w:rsid w:val="007B60BC"/>
    <w:rsid w:val="007C1854"/>
    <w:rsid w:val="007C2925"/>
    <w:rsid w:val="007C48DD"/>
    <w:rsid w:val="007C5335"/>
    <w:rsid w:val="007C5494"/>
    <w:rsid w:val="007C55CB"/>
    <w:rsid w:val="007C569B"/>
    <w:rsid w:val="007C6D97"/>
    <w:rsid w:val="007D1E43"/>
    <w:rsid w:val="007D24F8"/>
    <w:rsid w:val="007D2DE8"/>
    <w:rsid w:val="007D5EF0"/>
    <w:rsid w:val="007D71F8"/>
    <w:rsid w:val="007D7603"/>
    <w:rsid w:val="007E0C90"/>
    <w:rsid w:val="007E23F0"/>
    <w:rsid w:val="007E2732"/>
    <w:rsid w:val="007E3254"/>
    <w:rsid w:val="007E337D"/>
    <w:rsid w:val="007E3428"/>
    <w:rsid w:val="007E4ADA"/>
    <w:rsid w:val="007E50CF"/>
    <w:rsid w:val="007E516D"/>
    <w:rsid w:val="007E5917"/>
    <w:rsid w:val="007E70D7"/>
    <w:rsid w:val="007F014F"/>
    <w:rsid w:val="007F083E"/>
    <w:rsid w:val="007F1BA7"/>
    <w:rsid w:val="007F2824"/>
    <w:rsid w:val="007F2C42"/>
    <w:rsid w:val="007F376A"/>
    <w:rsid w:val="007F4095"/>
    <w:rsid w:val="007F5725"/>
    <w:rsid w:val="00800735"/>
    <w:rsid w:val="0080081F"/>
    <w:rsid w:val="00800AA4"/>
    <w:rsid w:val="00801805"/>
    <w:rsid w:val="00801E86"/>
    <w:rsid w:val="008030BB"/>
    <w:rsid w:val="00803875"/>
    <w:rsid w:val="008045B8"/>
    <w:rsid w:val="00804DA4"/>
    <w:rsid w:val="00806F58"/>
    <w:rsid w:val="00807005"/>
    <w:rsid w:val="00810147"/>
    <w:rsid w:val="00810A14"/>
    <w:rsid w:val="00811EB7"/>
    <w:rsid w:val="0081425E"/>
    <w:rsid w:val="00816042"/>
    <w:rsid w:val="00816305"/>
    <w:rsid w:val="00820B22"/>
    <w:rsid w:val="008213E4"/>
    <w:rsid w:val="00822718"/>
    <w:rsid w:val="0082351E"/>
    <w:rsid w:val="00823A10"/>
    <w:rsid w:val="00823CE0"/>
    <w:rsid w:val="00824E5A"/>
    <w:rsid w:val="00827EFF"/>
    <w:rsid w:val="00830694"/>
    <w:rsid w:val="00830D39"/>
    <w:rsid w:val="008310D7"/>
    <w:rsid w:val="00833C05"/>
    <w:rsid w:val="008344F7"/>
    <w:rsid w:val="008351F5"/>
    <w:rsid w:val="0083581F"/>
    <w:rsid w:val="00835A1C"/>
    <w:rsid w:val="008367CA"/>
    <w:rsid w:val="00836F23"/>
    <w:rsid w:val="00842DEA"/>
    <w:rsid w:val="00843A92"/>
    <w:rsid w:val="00844B6A"/>
    <w:rsid w:val="008513D9"/>
    <w:rsid w:val="00851E37"/>
    <w:rsid w:val="00852033"/>
    <w:rsid w:val="00855794"/>
    <w:rsid w:val="00855B07"/>
    <w:rsid w:val="00855E4E"/>
    <w:rsid w:val="0085629D"/>
    <w:rsid w:val="0085770C"/>
    <w:rsid w:val="00862297"/>
    <w:rsid w:val="00863502"/>
    <w:rsid w:val="008639D3"/>
    <w:rsid w:val="008640B3"/>
    <w:rsid w:val="00865159"/>
    <w:rsid w:val="00866449"/>
    <w:rsid w:val="00867AE5"/>
    <w:rsid w:val="00870887"/>
    <w:rsid w:val="00870D2B"/>
    <w:rsid w:val="008711A8"/>
    <w:rsid w:val="00872AE7"/>
    <w:rsid w:val="008750EB"/>
    <w:rsid w:val="008752AA"/>
    <w:rsid w:val="008753C2"/>
    <w:rsid w:val="0087679E"/>
    <w:rsid w:val="00880DFA"/>
    <w:rsid w:val="008824B2"/>
    <w:rsid w:val="00882549"/>
    <w:rsid w:val="00883977"/>
    <w:rsid w:val="00883F7A"/>
    <w:rsid w:val="0088688C"/>
    <w:rsid w:val="0089061E"/>
    <w:rsid w:val="00890AFA"/>
    <w:rsid w:val="00891785"/>
    <w:rsid w:val="0089260C"/>
    <w:rsid w:val="0089581F"/>
    <w:rsid w:val="00895B75"/>
    <w:rsid w:val="00895D64"/>
    <w:rsid w:val="00896D04"/>
    <w:rsid w:val="0089762E"/>
    <w:rsid w:val="008A03CB"/>
    <w:rsid w:val="008A082A"/>
    <w:rsid w:val="008A1DC3"/>
    <w:rsid w:val="008A2AE5"/>
    <w:rsid w:val="008A475F"/>
    <w:rsid w:val="008A5800"/>
    <w:rsid w:val="008A594C"/>
    <w:rsid w:val="008A60E0"/>
    <w:rsid w:val="008A7250"/>
    <w:rsid w:val="008B0230"/>
    <w:rsid w:val="008B07F6"/>
    <w:rsid w:val="008B248F"/>
    <w:rsid w:val="008B2F8B"/>
    <w:rsid w:val="008B4238"/>
    <w:rsid w:val="008B57D0"/>
    <w:rsid w:val="008B58D0"/>
    <w:rsid w:val="008B5CFF"/>
    <w:rsid w:val="008B5D45"/>
    <w:rsid w:val="008B7C25"/>
    <w:rsid w:val="008C03F6"/>
    <w:rsid w:val="008C142A"/>
    <w:rsid w:val="008C164E"/>
    <w:rsid w:val="008C30E6"/>
    <w:rsid w:val="008C38F9"/>
    <w:rsid w:val="008C4114"/>
    <w:rsid w:val="008C5397"/>
    <w:rsid w:val="008C612E"/>
    <w:rsid w:val="008C66EF"/>
    <w:rsid w:val="008C6A43"/>
    <w:rsid w:val="008C7B58"/>
    <w:rsid w:val="008D03A9"/>
    <w:rsid w:val="008D2637"/>
    <w:rsid w:val="008D7FE4"/>
    <w:rsid w:val="008E01AB"/>
    <w:rsid w:val="008E0515"/>
    <w:rsid w:val="008E2525"/>
    <w:rsid w:val="008E28B5"/>
    <w:rsid w:val="008E2B9C"/>
    <w:rsid w:val="008E2C8E"/>
    <w:rsid w:val="008E30F3"/>
    <w:rsid w:val="008E3488"/>
    <w:rsid w:val="008E488E"/>
    <w:rsid w:val="008E5582"/>
    <w:rsid w:val="008E635C"/>
    <w:rsid w:val="008E6494"/>
    <w:rsid w:val="008F02D6"/>
    <w:rsid w:val="008F3697"/>
    <w:rsid w:val="008F391F"/>
    <w:rsid w:val="008F5328"/>
    <w:rsid w:val="008F5488"/>
    <w:rsid w:val="008F59F9"/>
    <w:rsid w:val="008F6E09"/>
    <w:rsid w:val="008F7B79"/>
    <w:rsid w:val="00900594"/>
    <w:rsid w:val="00901620"/>
    <w:rsid w:val="00902E26"/>
    <w:rsid w:val="00903CB7"/>
    <w:rsid w:val="009041BE"/>
    <w:rsid w:val="00904C6E"/>
    <w:rsid w:val="0090515F"/>
    <w:rsid w:val="009115D1"/>
    <w:rsid w:val="009120C3"/>
    <w:rsid w:val="00913A98"/>
    <w:rsid w:val="009145C8"/>
    <w:rsid w:val="00914C82"/>
    <w:rsid w:val="00915C39"/>
    <w:rsid w:val="009165A4"/>
    <w:rsid w:val="009175FF"/>
    <w:rsid w:val="0091764F"/>
    <w:rsid w:val="00922798"/>
    <w:rsid w:val="00923376"/>
    <w:rsid w:val="00923FE6"/>
    <w:rsid w:val="009243B1"/>
    <w:rsid w:val="00925140"/>
    <w:rsid w:val="0092780E"/>
    <w:rsid w:val="00927DA1"/>
    <w:rsid w:val="009317D4"/>
    <w:rsid w:val="009318E5"/>
    <w:rsid w:val="00933920"/>
    <w:rsid w:val="0093567C"/>
    <w:rsid w:val="00937D77"/>
    <w:rsid w:val="00940698"/>
    <w:rsid w:val="0094305E"/>
    <w:rsid w:val="00943A59"/>
    <w:rsid w:val="009452C3"/>
    <w:rsid w:val="0094712A"/>
    <w:rsid w:val="00947328"/>
    <w:rsid w:val="00947AF0"/>
    <w:rsid w:val="00951040"/>
    <w:rsid w:val="00951C1B"/>
    <w:rsid w:val="00952AE9"/>
    <w:rsid w:val="00952D19"/>
    <w:rsid w:val="009531CF"/>
    <w:rsid w:val="00953AB2"/>
    <w:rsid w:val="00960988"/>
    <w:rsid w:val="00960FAE"/>
    <w:rsid w:val="00961606"/>
    <w:rsid w:val="009620EF"/>
    <w:rsid w:val="00966257"/>
    <w:rsid w:val="009662FD"/>
    <w:rsid w:val="00970AEB"/>
    <w:rsid w:val="00970C21"/>
    <w:rsid w:val="00970C57"/>
    <w:rsid w:val="00972355"/>
    <w:rsid w:val="00973565"/>
    <w:rsid w:val="00974B7B"/>
    <w:rsid w:val="00974C7A"/>
    <w:rsid w:val="009750AE"/>
    <w:rsid w:val="00976205"/>
    <w:rsid w:val="009776ED"/>
    <w:rsid w:val="0098326D"/>
    <w:rsid w:val="00985265"/>
    <w:rsid w:val="0098664E"/>
    <w:rsid w:val="00991444"/>
    <w:rsid w:val="00991A8E"/>
    <w:rsid w:val="00993295"/>
    <w:rsid w:val="0099455D"/>
    <w:rsid w:val="00995915"/>
    <w:rsid w:val="00997BD0"/>
    <w:rsid w:val="009A0CD4"/>
    <w:rsid w:val="009A15AD"/>
    <w:rsid w:val="009A1DAD"/>
    <w:rsid w:val="009A2638"/>
    <w:rsid w:val="009A2DBF"/>
    <w:rsid w:val="009A51AF"/>
    <w:rsid w:val="009A53DF"/>
    <w:rsid w:val="009A66FC"/>
    <w:rsid w:val="009A727E"/>
    <w:rsid w:val="009B077C"/>
    <w:rsid w:val="009B1126"/>
    <w:rsid w:val="009B12A1"/>
    <w:rsid w:val="009B31C0"/>
    <w:rsid w:val="009B3721"/>
    <w:rsid w:val="009B4484"/>
    <w:rsid w:val="009C2233"/>
    <w:rsid w:val="009C2793"/>
    <w:rsid w:val="009C2797"/>
    <w:rsid w:val="009C3178"/>
    <w:rsid w:val="009C4A7E"/>
    <w:rsid w:val="009C721C"/>
    <w:rsid w:val="009D4823"/>
    <w:rsid w:val="009D51BB"/>
    <w:rsid w:val="009D7EA9"/>
    <w:rsid w:val="009E353E"/>
    <w:rsid w:val="009E4B11"/>
    <w:rsid w:val="009E7221"/>
    <w:rsid w:val="009E79F9"/>
    <w:rsid w:val="009F0F2E"/>
    <w:rsid w:val="009F166C"/>
    <w:rsid w:val="009F1FB3"/>
    <w:rsid w:val="009F338A"/>
    <w:rsid w:val="009F484E"/>
    <w:rsid w:val="009F49E4"/>
    <w:rsid w:val="009F55D4"/>
    <w:rsid w:val="009F5E83"/>
    <w:rsid w:val="00A034E4"/>
    <w:rsid w:val="00A04671"/>
    <w:rsid w:val="00A04A0B"/>
    <w:rsid w:val="00A05D40"/>
    <w:rsid w:val="00A0692E"/>
    <w:rsid w:val="00A06C75"/>
    <w:rsid w:val="00A10354"/>
    <w:rsid w:val="00A1127A"/>
    <w:rsid w:val="00A12F2F"/>
    <w:rsid w:val="00A133BA"/>
    <w:rsid w:val="00A13E36"/>
    <w:rsid w:val="00A15122"/>
    <w:rsid w:val="00A151ED"/>
    <w:rsid w:val="00A174AE"/>
    <w:rsid w:val="00A1793B"/>
    <w:rsid w:val="00A222D4"/>
    <w:rsid w:val="00A22527"/>
    <w:rsid w:val="00A22736"/>
    <w:rsid w:val="00A2442E"/>
    <w:rsid w:val="00A26936"/>
    <w:rsid w:val="00A2746F"/>
    <w:rsid w:val="00A304C3"/>
    <w:rsid w:val="00A30DAB"/>
    <w:rsid w:val="00A30E5D"/>
    <w:rsid w:val="00A327F1"/>
    <w:rsid w:val="00A3346C"/>
    <w:rsid w:val="00A33BEF"/>
    <w:rsid w:val="00A33D8F"/>
    <w:rsid w:val="00A34B0B"/>
    <w:rsid w:val="00A377DB"/>
    <w:rsid w:val="00A37B20"/>
    <w:rsid w:val="00A408F1"/>
    <w:rsid w:val="00A41FE7"/>
    <w:rsid w:val="00A435F7"/>
    <w:rsid w:val="00A45FCC"/>
    <w:rsid w:val="00A462F0"/>
    <w:rsid w:val="00A46D10"/>
    <w:rsid w:val="00A515F9"/>
    <w:rsid w:val="00A52F9A"/>
    <w:rsid w:val="00A53D42"/>
    <w:rsid w:val="00A54007"/>
    <w:rsid w:val="00A54DB5"/>
    <w:rsid w:val="00A54F25"/>
    <w:rsid w:val="00A569CD"/>
    <w:rsid w:val="00A64574"/>
    <w:rsid w:val="00A64A0A"/>
    <w:rsid w:val="00A64F07"/>
    <w:rsid w:val="00A652CD"/>
    <w:rsid w:val="00A65316"/>
    <w:rsid w:val="00A67A8C"/>
    <w:rsid w:val="00A67AE4"/>
    <w:rsid w:val="00A709AD"/>
    <w:rsid w:val="00A71815"/>
    <w:rsid w:val="00A73632"/>
    <w:rsid w:val="00A73BB3"/>
    <w:rsid w:val="00A750B7"/>
    <w:rsid w:val="00A751E4"/>
    <w:rsid w:val="00A8081B"/>
    <w:rsid w:val="00A826DC"/>
    <w:rsid w:val="00A8410A"/>
    <w:rsid w:val="00A8561C"/>
    <w:rsid w:val="00A87BB1"/>
    <w:rsid w:val="00A9018F"/>
    <w:rsid w:val="00A905F4"/>
    <w:rsid w:val="00A9076D"/>
    <w:rsid w:val="00A90F30"/>
    <w:rsid w:val="00A95293"/>
    <w:rsid w:val="00A95596"/>
    <w:rsid w:val="00A9614B"/>
    <w:rsid w:val="00A9661B"/>
    <w:rsid w:val="00A96B7D"/>
    <w:rsid w:val="00A97759"/>
    <w:rsid w:val="00A97E35"/>
    <w:rsid w:val="00AA06A0"/>
    <w:rsid w:val="00AA0A11"/>
    <w:rsid w:val="00AA2EC4"/>
    <w:rsid w:val="00AA628C"/>
    <w:rsid w:val="00AA7F20"/>
    <w:rsid w:val="00AB0AB9"/>
    <w:rsid w:val="00AB1AA9"/>
    <w:rsid w:val="00AB1B2A"/>
    <w:rsid w:val="00AB279A"/>
    <w:rsid w:val="00AB571E"/>
    <w:rsid w:val="00AB57C5"/>
    <w:rsid w:val="00AB6660"/>
    <w:rsid w:val="00AC127D"/>
    <w:rsid w:val="00AC1B68"/>
    <w:rsid w:val="00AC3B95"/>
    <w:rsid w:val="00AC3DB6"/>
    <w:rsid w:val="00AC4B00"/>
    <w:rsid w:val="00AC4EE6"/>
    <w:rsid w:val="00AC55E5"/>
    <w:rsid w:val="00AD033E"/>
    <w:rsid w:val="00AD1E76"/>
    <w:rsid w:val="00AD4DBD"/>
    <w:rsid w:val="00AD618B"/>
    <w:rsid w:val="00AD7962"/>
    <w:rsid w:val="00AE03C1"/>
    <w:rsid w:val="00AE1BC2"/>
    <w:rsid w:val="00AE2E68"/>
    <w:rsid w:val="00AE3052"/>
    <w:rsid w:val="00AE3E5F"/>
    <w:rsid w:val="00AE421B"/>
    <w:rsid w:val="00AE4A2B"/>
    <w:rsid w:val="00AE4FB8"/>
    <w:rsid w:val="00AE60E7"/>
    <w:rsid w:val="00AF21EC"/>
    <w:rsid w:val="00AF2353"/>
    <w:rsid w:val="00AF259F"/>
    <w:rsid w:val="00AF292F"/>
    <w:rsid w:val="00AF3F55"/>
    <w:rsid w:val="00AF758A"/>
    <w:rsid w:val="00B01843"/>
    <w:rsid w:val="00B021BE"/>
    <w:rsid w:val="00B02548"/>
    <w:rsid w:val="00B0375A"/>
    <w:rsid w:val="00B03A2E"/>
    <w:rsid w:val="00B1030B"/>
    <w:rsid w:val="00B10737"/>
    <w:rsid w:val="00B10D55"/>
    <w:rsid w:val="00B10F0A"/>
    <w:rsid w:val="00B111C6"/>
    <w:rsid w:val="00B114F7"/>
    <w:rsid w:val="00B122D6"/>
    <w:rsid w:val="00B12F7C"/>
    <w:rsid w:val="00B149EE"/>
    <w:rsid w:val="00B158DA"/>
    <w:rsid w:val="00B1680B"/>
    <w:rsid w:val="00B16C04"/>
    <w:rsid w:val="00B2041E"/>
    <w:rsid w:val="00B247F2"/>
    <w:rsid w:val="00B265FA"/>
    <w:rsid w:val="00B27310"/>
    <w:rsid w:val="00B318D3"/>
    <w:rsid w:val="00B330DB"/>
    <w:rsid w:val="00B337F0"/>
    <w:rsid w:val="00B36F2B"/>
    <w:rsid w:val="00B37711"/>
    <w:rsid w:val="00B4142C"/>
    <w:rsid w:val="00B42B0C"/>
    <w:rsid w:val="00B44471"/>
    <w:rsid w:val="00B44643"/>
    <w:rsid w:val="00B46BBA"/>
    <w:rsid w:val="00B46E29"/>
    <w:rsid w:val="00B46EB8"/>
    <w:rsid w:val="00B46F59"/>
    <w:rsid w:val="00B52144"/>
    <w:rsid w:val="00B55351"/>
    <w:rsid w:val="00B56CB1"/>
    <w:rsid w:val="00B578BE"/>
    <w:rsid w:val="00B60DCE"/>
    <w:rsid w:val="00B612AF"/>
    <w:rsid w:val="00B62219"/>
    <w:rsid w:val="00B62482"/>
    <w:rsid w:val="00B63DE9"/>
    <w:rsid w:val="00B641DB"/>
    <w:rsid w:val="00B64CD7"/>
    <w:rsid w:val="00B6611E"/>
    <w:rsid w:val="00B666DD"/>
    <w:rsid w:val="00B676F3"/>
    <w:rsid w:val="00B67EA0"/>
    <w:rsid w:val="00B77ECD"/>
    <w:rsid w:val="00B829E6"/>
    <w:rsid w:val="00B82DEE"/>
    <w:rsid w:val="00B83DE2"/>
    <w:rsid w:val="00B84469"/>
    <w:rsid w:val="00B84800"/>
    <w:rsid w:val="00B852C9"/>
    <w:rsid w:val="00B85947"/>
    <w:rsid w:val="00B86ED9"/>
    <w:rsid w:val="00B9151C"/>
    <w:rsid w:val="00B91629"/>
    <w:rsid w:val="00B930A6"/>
    <w:rsid w:val="00B955FF"/>
    <w:rsid w:val="00B96B9D"/>
    <w:rsid w:val="00BA0C1D"/>
    <w:rsid w:val="00BA38ED"/>
    <w:rsid w:val="00BA41AE"/>
    <w:rsid w:val="00BA5106"/>
    <w:rsid w:val="00BA51DA"/>
    <w:rsid w:val="00BA60E3"/>
    <w:rsid w:val="00BA65E5"/>
    <w:rsid w:val="00BB0A41"/>
    <w:rsid w:val="00BB0DCB"/>
    <w:rsid w:val="00BB3245"/>
    <w:rsid w:val="00BB74A7"/>
    <w:rsid w:val="00BC04BE"/>
    <w:rsid w:val="00BC10C0"/>
    <w:rsid w:val="00BC1F20"/>
    <w:rsid w:val="00BC39B7"/>
    <w:rsid w:val="00BC3ECC"/>
    <w:rsid w:val="00BC4742"/>
    <w:rsid w:val="00BC691D"/>
    <w:rsid w:val="00BC6A0F"/>
    <w:rsid w:val="00BD04F9"/>
    <w:rsid w:val="00BD2A9D"/>
    <w:rsid w:val="00BD3FAB"/>
    <w:rsid w:val="00BD4B1F"/>
    <w:rsid w:val="00BD6B17"/>
    <w:rsid w:val="00BE16AA"/>
    <w:rsid w:val="00BE2597"/>
    <w:rsid w:val="00BE34F0"/>
    <w:rsid w:val="00BE5DB4"/>
    <w:rsid w:val="00BE645D"/>
    <w:rsid w:val="00BE73AC"/>
    <w:rsid w:val="00BF12F5"/>
    <w:rsid w:val="00BF1598"/>
    <w:rsid w:val="00BF2CD1"/>
    <w:rsid w:val="00BF4356"/>
    <w:rsid w:val="00BF47C4"/>
    <w:rsid w:val="00BF5529"/>
    <w:rsid w:val="00BF5F97"/>
    <w:rsid w:val="00BF7728"/>
    <w:rsid w:val="00BF7C83"/>
    <w:rsid w:val="00C0262F"/>
    <w:rsid w:val="00C03B03"/>
    <w:rsid w:val="00C054F7"/>
    <w:rsid w:val="00C061DE"/>
    <w:rsid w:val="00C06295"/>
    <w:rsid w:val="00C106A0"/>
    <w:rsid w:val="00C11A5E"/>
    <w:rsid w:val="00C11CCA"/>
    <w:rsid w:val="00C11F54"/>
    <w:rsid w:val="00C12BC8"/>
    <w:rsid w:val="00C12C02"/>
    <w:rsid w:val="00C12FD4"/>
    <w:rsid w:val="00C131D9"/>
    <w:rsid w:val="00C145AD"/>
    <w:rsid w:val="00C15018"/>
    <w:rsid w:val="00C1551D"/>
    <w:rsid w:val="00C15FC2"/>
    <w:rsid w:val="00C161F4"/>
    <w:rsid w:val="00C16693"/>
    <w:rsid w:val="00C21CD8"/>
    <w:rsid w:val="00C26B50"/>
    <w:rsid w:val="00C305BE"/>
    <w:rsid w:val="00C31587"/>
    <w:rsid w:val="00C32DE8"/>
    <w:rsid w:val="00C331F2"/>
    <w:rsid w:val="00C336D5"/>
    <w:rsid w:val="00C337CC"/>
    <w:rsid w:val="00C34571"/>
    <w:rsid w:val="00C35455"/>
    <w:rsid w:val="00C36160"/>
    <w:rsid w:val="00C3794C"/>
    <w:rsid w:val="00C412F0"/>
    <w:rsid w:val="00C416E7"/>
    <w:rsid w:val="00C42487"/>
    <w:rsid w:val="00C42BFA"/>
    <w:rsid w:val="00C439F8"/>
    <w:rsid w:val="00C44862"/>
    <w:rsid w:val="00C462E3"/>
    <w:rsid w:val="00C46B3A"/>
    <w:rsid w:val="00C4720E"/>
    <w:rsid w:val="00C479B2"/>
    <w:rsid w:val="00C51962"/>
    <w:rsid w:val="00C52105"/>
    <w:rsid w:val="00C537AF"/>
    <w:rsid w:val="00C5488D"/>
    <w:rsid w:val="00C55C08"/>
    <w:rsid w:val="00C55D00"/>
    <w:rsid w:val="00C563E2"/>
    <w:rsid w:val="00C57CE0"/>
    <w:rsid w:val="00C6010B"/>
    <w:rsid w:val="00C60A67"/>
    <w:rsid w:val="00C612C7"/>
    <w:rsid w:val="00C61F3D"/>
    <w:rsid w:val="00C63158"/>
    <w:rsid w:val="00C633A6"/>
    <w:rsid w:val="00C6445B"/>
    <w:rsid w:val="00C65A57"/>
    <w:rsid w:val="00C66854"/>
    <w:rsid w:val="00C66C4D"/>
    <w:rsid w:val="00C7125C"/>
    <w:rsid w:val="00C7133E"/>
    <w:rsid w:val="00C729DB"/>
    <w:rsid w:val="00C767D1"/>
    <w:rsid w:val="00C7752F"/>
    <w:rsid w:val="00C80974"/>
    <w:rsid w:val="00C82E5A"/>
    <w:rsid w:val="00C836C4"/>
    <w:rsid w:val="00C8394D"/>
    <w:rsid w:val="00C84419"/>
    <w:rsid w:val="00C852FD"/>
    <w:rsid w:val="00C854DE"/>
    <w:rsid w:val="00C86E07"/>
    <w:rsid w:val="00C8773F"/>
    <w:rsid w:val="00C90949"/>
    <w:rsid w:val="00C90ACF"/>
    <w:rsid w:val="00C90CE2"/>
    <w:rsid w:val="00C90FC7"/>
    <w:rsid w:val="00C91060"/>
    <w:rsid w:val="00C92001"/>
    <w:rsid w:val="00C92317"/>
    <w:rsid w:val="00C92526"/>
    <w:rsid w:val="00C92B7B"/>
    <w:rsid w:val="00C930A9"/>
    <w:rsid w:val="00C93C1B"/>
    <w:rsid w:val="00C94F94"/>
    <w:rsid w:val="00C9690D"/>
    <w:rsid w:val="00C97B5C"/>
    <w:rsid w:val="00CA0152"/>
    <w:rsid w:val="00CA369D"/>
    <w:rsid w:val="00CA46E2"/>
    <w:rsid w:val="00CA53FE"/>
    <w:rsid w:val="00CA610F"/>
    <w:rsid w:val="00CA7325"/>
    <w:rsid w:val="00CB1BC9"/>
    <w:rsid w:val="00CB37DC"/>
    <w:rsid w:val="00CB39CC"/>
    <w:rsid w:val="00CB3B40"/>
    <w:rsid w:val="00CB4922"/>
    <w:rsid w:val="00CB5E65"/>
    <w:rsid w:val="00CC043E"/>
    <w:rsid w:val="00CC0A5A"/>
    <w:rsid w:val="00CC1434"/>
    <w:rsid w:val="00CC1920"/>
    <w:rsid w:val="00CC333B"/>
    <w:rsid w:val="00CC53BE"/>
    <w:rsid w:val="00CC77D9"/>
    <w:rsid w:val="00CD1E68"/>
    <w:rsid w:val="00CD305B"/>
    <w:rsid w:val="00CD336E"/>
    <w:rsid w:val="00CD430F"/>
    <w:rsid w:val="00CE23BC"/>
    <w:rsid w:val="00CE4733"/>
    <w:rsid w:val="00CE4804"/>
    <w:rsid w:val="00CE4912"/>
    <w:rsid w:val="00CE5F65"/>
    <w:rsid w:val="00CE6570"/>
    <w:rsid w:val="00CE7CE5"/>
    <w:rsid w:val="00CE7D0F"/>
    <w:rsid w:val="00CF05B5"/>
    <w:rsid w:val="00CF2ACC"/>
    <w:rsid w:val="00CF2BB7"/>
    <w:rsid w:val="00CF42B0"/>
    <w:rsid w:val="00CF4397"/>
    <w:rsid w:val="00CF4E7D"/>
    <w:rsid w:val="00CF5AF8"/>
    <w:rsid w:val="00CF6318"/>
    <w:rsid w:val="00CF7C52"/>
    <w:rsid w:val="00D00645"/>
    <w:rsid w:val="00D00C79"/>
    <w:rsid w:val="00D00EB4"/>
    <w:rsid w:val="00D02389"/>
    <w:rsid w:val="00D026A1"/>
    <w:rsid w:val="00D03C45"/>
    <w:rsid w:val="00D03F25"/>
    <w:rsid w:val="00D0437F"/>
    <w:rsid w:val="00D04DB9"/>
    <w:rsid w:val="00D050F8"/>
    <w:rsid w:val="00D062D1"/>
    <w:rsid w:val="00D0689B"/>
    <w:rsid w:val="00D06AE4"/>
    <w:rsid w:val="00D07D5B"/>
    <w:rsid w:val="00D14316"/>
    <w:rsid w:val="00D15FE2"/>
    <w:rsid w:val="00D16873"/>
    <w:rsid w:val="00D170DC"/>
    <w:rsid w:val="00D174B1"/>
    <w:rsid w:val="00D17B41"/>
    <w:rsid w:val="00D17D2B"/>
    <w:rsid w:val="00D202B7"/>
    <w:rsid w:val="00D2043E"/>
    <w:rsid w:val="00D2084C"/>
    <w:rsid w:val="00D2207D"/>
    <w:rsid w:val="00D22264"/>
    <w:rsid w:val="00D222AD"/>
    <w:rsid w:val="00D22941"/>
    <w:rsid w:val="00D22F06"/>
    <w:rsid w:val="00D254D3"/>
    <w:rsid w:val="00D257AF"/>
    <w:rsid w:val="00D25F16"/>
    <w:rsid w:val="00D26A46"/>
    <w:rsid w:val="00D279A6"/>
    <w:rsid w:val="00D27DB6"/>
    <w:rsid w:val="00D30FA0"/>
    <w:rsid w:val="00D31DA5"/>
    <w:rsid w:val="00D33257"/>
    <w:rsid w:val="00D4146F"/>
    <w:rsid w:val="00D4233B"/>
    <w:rsid w:val="00D43943"/>
    <w:rsid w:val="00D43DC4"/>
    <w:rsid w:val="00D45AAF"/>
    <w:rsid w:val="00D46DFC"/>
    <w:rsid w:val="00D47022"/>
    <w:rsid w:val="00D50884"/>
    <w:rsid w:val="00D50D6F"/>
    <w:rsid w:val="00D50E15"/>
    <w:rsid w:val="00D51B1A"/>
    <w:rsid w:val="00D529D5"/>
    <w:rsid w:val="00D52BFC"/>
    <w:rsid w:val="00D55BF8"/>
    <w:rsid w:val="00D56278"/>
    <w:rsid w:val="00D56BFF"/>
    <w:rsid w:val="00D57DEE"/>
    <w:rsid w:val="00D61C39"/>
    <w:rsid w:val="00D62CCA"/>
    <w:rsid w:val="00D636AE"/>
    <w:rsid w:val="00D63A33"/>
    <w:rsid w:val="00D6414A"/>
    <w:rsid w:val="00D64692"/>
    <w:rsid w:val="00D655BD"/>
    <w:rsid w:val="00D67C6F"/>
    <w:rsid w:val="00D71FDC"/>
    <w:rsid w:val="00D73143"/>
    <w:rsid w:val="00D73449"/>
    <w:rsid w:val="00D74381"/>
    <w:rsid w:val="00D75512"/>
    <w:rsid w:val="00D7705F"/>
    <w:rsid w:val="00D774D7"/>
    <w:rsid w:val="00D80DD0"/>
    <w:rsid w:val="00D81407"/>
    <w:rsid w:val="00D8215B"/>
    <w:rsid w:val="00D839FB"/>
    <w:rsid w:val="00D841BF"/>
    <w:rsid w:val="00D862AF"/>
    <w:rsid w:val="00D863CB"/>
    <w:rsid w:val="00D865EB"/>
    <w:rsid w:val="00D87CCF"/>
    <w:rsid w:val="00D916FF"/>
    <w:rsid w:val="00D94031"/>
    <w:rsid w:val="00D95D89"/>
    <w:rsid w:val="00D95E9F"/>
    <w:rsid w:val="00D966CB"/>
    <w:rsid w:val="00D97910"/>
    <w:rsid w:val="00DA0F5D"/>
    <w:rsid w:val="00DA2BF8"/>
    <w:rsid w:val="00DA4203"/>
    <w:rsid w:val="00DA65FA"/>
    <w:rsid w:val="00DA7301"/>
    <w:rsid w:val="00DB1B09"/>
    <w:rsid w:val="00DB1DF6"/>
    <w:rsid w:val="00DB22B5"/>
    <w:rsid w:val="00DB2F4B"/>
    <w:rsid w:val="00DB7259"/>
    <w:rsid w:val="00DB7605"/>
    <w:rsid w:val="00DC11FD"/>
    <w:rsid w:val="00DC1744"/>
    <w:rsid w:val="00DC222E"/>
    <w:rsid w:val="00DC2AE1"/>
    <w:rsid w:val="00DC2CFE"/>
    <w:rsid w:val="00DC39CC"/>
    <w:rsid w:val="00DC5443"/>
    <w:rsid w:val="00DC633D"/>
    <w:rsid w:val="00DC70F2"/>
    <w:rsid w:val="00DD1450"/>
    <w:rsid w:val="00DD1D53"/>
    <w:rsid w:val="00DD31CA"/>
    <w:rsid w:val="00DD3569"/>
    <w:rsid w:val="00DD4616"/>
    <w:rsid w:val="00DD5D72"/>
    <w:rsid w:val="00DD675B"/>
    <w:rsid w:val="00DE0DA9"/>
    <w:rsid w:val="00DE29CC"/>
    <w:rsid w:val="00DE37E4"/>
    <w:rsid w:val="00DE4761"/>
    <w:rsid w:val="00DE4B77"/>
    <w:rsid w:val="00DE5441"/>
    <w:rsid w:val="00DE5B18"/>
    <w:rsid w:val="00DE5B1E"/>
    <w:rsid w:val="00DE74EB"/>
    <w:rsid w:val="00DF06D5"/>
    <w:rsid w:val="00DF117A"/>
    <w:rsid w:val="00DF298D"/>
    <w:rsid w:val="00DF30D3"/>
    <w:rsid w:val="00DF3364"/>
    <w:rsid w:val="00DF35E8"/>
    <w:rsid w:val="00DF41C2"/>
    <w:rsid w:val="00DF4D2D"/>
    <w:rsid w:val="00DF5957"/>
    <w:rsid w:val="00E00F0C"/>
    <w:rsid w:val="00E02307"/>
    <w:rsid w:val="00E05440"/>
    <w:rsid w:val="00E06FD6"/>
    <w:rsid w:val="00E076DE"/>
    <w:rsid w:val="00E13CFB"/>
    <w:rsid w:val="00E1529A"/>
    <w:rsid w:val="00E15874"/>
    <w:rsid w:val="00E161C2"/>
    <w:rsid w:val="00E17730"/>
    <w:rsid w:val="00E21E12"/>
    <w:rsid w:val="00E2403C"/>
    <w:rsid w:val="00E270A3"/>
    <w:rsid w:val="00E37521"/>
    <w:rsid w:val="00E377B8"/>
    <w:rsid w:val="00E43671"/>
    <w:rsid w:val="00E43D7E"/>
    <w:rsid w:val="00E43F79"/>
    <w:rsid w:val="00E4500C"/>
    <w:rsid w:val="00E47947"/>
    <w:rsid w:val="00E479C6"/>
    <w:rsid w:val="00E47F33"/>
    <w:rsid w:val="00E50D18"/>
    <w:rsid w:val="00E50EE7"/>
    <w:rsid w:val="00E53282"/>
    <w:rsid w:val="00E5583B"/>
    <w:rsid w:val="00E57C6E"/>
    <w:rsid w:val="00E6008B"/>
    <w:rsid w:val="00E614B6"/>
    <w:rsid w:val="00E64CD8"/>
    <w:rsid w:val="00E65213"/>
    <w:rsid w:val="00E653C4"/>
    <w:rsid w:val="00E66E63"/>
    <w:rsid w:val="00E67074"/>
    <w:rsid w:val="00E67199"/>
    <w:rsid w:val="00E67BDF"/>
    <w:rsid w:val="00E701DE"/>
    <w:rsid w:val="00E70D96"/>
    <w:rsid w:val="00E72574"/>
    <w:rsid w:val="00E73E72"/>
    <w:rsid w:val="00E74104"/>
    <w:rsid w:val="00E759DF"/>
    <w:rsid w:val="00E762D0"/>
    <w:rsid w:val="00E76502"/>
    <w:rsid w:val="00E77AF1"/>
    <w:rsid w:val="00E843BD"/>
    <w:rsid w:val="00E87054"/>
    <w:rsid w:val="00E87848"/>
    <w:rsid w:val="00E906EB"/>
    <w:rsid w:val="00E92B0C"/>
    <w:rsid w:val="00E95B32"/>
    <w:rsid w:val="00EA05EE"/>
    <w:rsid w:val="00EA0759"/>
    <w:rsid w:val="00EA227D"/>
    <w:rsid w:val="00EA2BA3"/>
    <w:rsid w:val="00EA41A6"/>
    <w:rsid w:val="00EA6217"/>
    <w:rsid w:val="00EB065F"/>
    <w:rsid w:val="00EB2EA2"/>
    <w:rsid w:val="00EB35D5"/>
    <w:rsid w:val="00EB5B36"/>
    <w:rsid w:val="00EB75AB"/>
    <w:rsid w:val="00EC09C2"/>
    <w:rsid w:val="00EC107A"/>
    <w:rsid w:val="00EC1576"/>
    <w:rsid w:val="00EC209B"/>
    <w:rsid w:val="00EC2231"/>
    <w:rsid w:val="00EC254E"/>
    <w:rsid w:val="00ED0831"/>
    <w:rsid w:val="00ED0EA7"/>
    <w:rsid w:val="00ED4334"/>
    <w:rsid w:val="00ED4758"/>
    <w:rsid w:val="00EE40B0"/>
    <w:rsid w:val="00EE447B"/>
    <w:rsid w:val="00EE5507"/>
    <w:rsid w:val="00EE5B0E"/>
    <w:rsid w:val="00EE6261"/>
    <w:rsid w:val="00EE66C6"/>
    <w:rsid w:val="00EF2AE4"/>
    <w:rsid w:val="00EF5330"/>
    <w:rsid w:val="00F01897"/>
    <w:rsid w:val="00F025D0"/>
    <w:rsid w:val="00F034A4"/>
    <w:rsid w:val="00F03AFF"/>
    <w:rsid w:val="00F056F8"/>
    <w:rsid w:val="00F05FFD"/>
    <w:rsid w:val="00F06380"/>
    <w:rsid w:val="00F06DE5"/>
    <w:rsid w:val="00F06EC0"/>
    <w:rsid w:val="00F110D5"/>
    <w:rsid w:val="00F20A0D"/>
    <w:rsid w:val="00F228ED"/>
    <w:rsid w:val="00F22D16"/>
    <w:rsid w:val="00F24FCF"/>
    <w:rsid w:val="00F26B20"/>
    <w:rsid w:val="00F2762D"/>
    <w:rsid w:val="00F304E7"/>
    <w:rsid w:val="00F33F25"/>
    <w:rsid w:val="00F36D7A"/>
    <w:rsid w:val="00F379BF"/>
    <w:rsid w:val="00F407D6"/>
    <w:rsid w:val="00F42CE0"/>
    <w:rsid w:val="00F42D0B"/>
    <w:rsid w:val="00F435DA"/>
    <w:rsid w:val="00F43E22"/>
    <w:rsid w:val="00F445E4"/>
    <w:rsid w:val="00F5073E"/>
    <w:rsid w:val="00F50DB4"/>
    <w:rsid w:val="00F50DBE"/>
    <w:rsid w:val="00F54402"/>
    <w:rsid w:val="00F547A3"/>
    <w:rsid w:val="00F549D7"/>
    <w:rsid w:val="00F54C75"/>
    <w:rsid w:val="00F54CE4"/>
    <w:rsid w:val="00F570FB"/>
    <w:rsid w:val="00F602E9"/>
    <w:rsid w:val="00F60446"/>
    <w:rsid w:val="00F60A6A"/>
    <w:rsid w:val="00F61153"/>
    <w:rsid w:val="00F63423"/>
    <w:rsid w:val="00F6344E"/>
    <w:rsid w:val="00F640A4"/>
    <w:rsid w:val="00F719A1"/>
    <w:rsid w:val="00F72301"/>
    <w:rsid w:val="00F74467"/>
    <w:rsid w:val="00F74930"/>
    <w:rsid w:val="00F74E02"/>
    <w:rsid w:val="00F766D4"/>
    <w:rsid w:val="00F812C9"/>
    <w:rsid w:val="00F8306D"/>
    <w:rsid w:val="00F83ED8"/>
    <w:rsid w:val="00F83FF4"/>
    <w:rsid w:val="00F8403B"/>
    <w:rsid w:val="00F841F0"/>
    <w:rsid w:val="00F86818"/>
    <w:rsid w:val="00F87892"/>
    <w:rsid w:val="00F903DA"/>
    <w:rsid w:val="00F92381"/>
    <w:rsid w:val="00F92ACE"/>
    <w:rsid w:val="00F92EA6"/>
    <w:rsid w:val="00F9389D"/>
    <w:rsid w:val="00F95A2D"/>
    <w:rsid w:val="00F976E9"/>
    <w:rsid w:val="00F97B32"/>
    <w:rsid w:val="00FA227F"/>
    <w:rsid w:val="00FA22D1"/>
    <w:rsid w:val="00FA3573"/>
    <w:rsid w:val="00FA3B7D"/>
    <w:rsid w:val="00FA4D3A"/>
    <w:rsid w:val="00FA4DA0"/>
    <w:rsid w:val="00FA5115"/>
    <w:rsid w:val="00FA6BE6"/>
    <w:rsid w:val="00FA79D3"/>
    <w:rsid w:val="00FB0429"/>
    <w:rsid w:val="00FB2A5B"/>
    <w:rsid w:val="00FB5EF1"/>
    <w:rsid w:val="00FB62BA"/>
    <w:rsid w:val="00FB7479"/>
    <w:rsid w:val="00FC00B9"/>
    <w:rsid w:val="00FC188C"/>
    <w:rsid w:val="00FC22E0"/>
    <w:rsid w:val="00FC3C1F"/>
    <w:rsid w:val="00FC486C"/>
    <w:rsid w:val="00FC4A6B"/>
    <w:rsid w:val="00FC6A83"/>
    <w:rsid w:val="00FC7E76"/>
    <w:rsid w:val="00FD2DB8"/>
    <w:rsid w:val="00FD5179"/>
    <w:rsid w:val="00FD6CBC"/>
    <w:rsid w:val="00FD7A19"/>
    <w:rsid w:val="00FD7ECE"/>
    <w:rsid w:val="00FE0963"/>
    <w:rsid w:val="00FE25CC"/>
    <w:rsid w:val="00FE35F2"/>
    <w:rsid w:val="00FE361F"/>
    <w:rsid w:val="00FE3BED"/>
    <w:rsid w:val="00FE431C"/>
    <w:rsid w:val="00FE4C0B"/>
    <w:rsid w:val="00FE75B5"/>
    <w:rsid w:val="00FE7C7C"/>
    <w:rsid w:val="00FF0292"/>
    <w:rsid w:val="00FF0C51"/>
    <w:rsid w:val="00FF0D7B"/>
    <w:rsid w:val="00FF0E7F"/>
    <w:rsid w:val="00FF1FC2"/>
    <w:rsid w:val="00FF3723"/>
    <w:rsid w:val="00FF3D21"/>
    <w:rsid w:val="00FF3D49"/>
    <w:rsid w:val="00FF3FDC"/>
    <w:rsid w:val="00FF482F"/>
    <w:rsid w:val="00FF5C7B"/>
    <w:rsid w:val="00FF66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C2797"/>
    <w:pPr>
      <w:spacing w:line="360" w:lineRule="auto"/>
      <w:jc w:val="both"/>
    </w:pPr>
    <w:rPr>
      <w:rFonts w:ascii="Times New Roman" w:hAnsi="Times New Roman"/>
      <w:sz w:val="24"/>
    </w:rPr>
  </w:style>
  <w:style w:type="paragraph" w:styleId="Kop1">
    <w:name w:val="heading 1"/>
    <w:basedOn w:val="Standaard"/>
    <w:next w:val="Standaard"/>
    <w:link w:val="Kop1Char"/>
    <w:uiPriority w:val="9"/>
    <w:qFormat/>
    <w:rsid w:val="008B07F6"/>
    <w:pPr>
      <w:spacing w:before="1200" w:after="120"/>
      <w:jc w:val="center"/>
      <w:outlineLvl w:val="0"/>
    </w:pPr>
    <w:rPr>
      <w:b/>
      <w:caps/>
      <w:sz w:val="36"/>
    </w:rPr>
  </w:style>
  <w:style w:type="paragraph" w:styleId="Kop2">
    <w:name w:val="heading 2"/>
    <w:basedOn w:val="Standaard"/>
    <w:next w:val="Standaard"/>
    <w:link w:val="Kop2Char"/>
    <w:uiPriority w:val="9"/>
    <w:unhideWhenUsed/>
    <w:qFormat/>
    <w:rsid w:val="008B07F6"/>
    <w:pPr>
      <w:spacing w:before="240" w:after="120"/>
      <w:jc w:val="center"/>
      <w:outlineLvl w:val="1"/>
    </w:pPr>
    <w:rPr>
      <w:b/>
      <w:caps/>
      <w:sz w:val="32"/>
    </w:rPr>
  </w:style>
  <w:style w:type="paragraph" w:styleId="Kop3">
    <w:name w:val="heading 3"/>
    <w:basedOn w:val="Lijstalinea"/>
    <w:next w:val="Standaard"/>
    <w:link w:val="Kop3Char"/>
    <w:uiPriority w:val="9"/>
    <w:unhideWhenUsed/>
    <w:qFormat/>
    <w:rsid w:val="00D2084C"/>
    <w:pPr>
      <w:numPr>
        <w:numId w:val="1"/>
      </w:numPr>
      <w:tabs>
        <w:tab w:val="left" w:pos="0"/>
      </w:tabs>
      <w:spacing w:line="276" w:lineRule="auto"/>
      <w:ind w:left="1134" w:hanging="1134"/>
      <w:outlineLvl w:val="2"/>
    </w:pPr>
    <w:rPr>
      <w:b/>
      <w:caps/>
      <w:sz w:val="28"/>
    </w:rPr>
  </w:style>
  <w:style w:type="paragraph" w:styleId="Kop4">
    <w:name w:val="heading 4"/>
    <w:basedOn w:val="Lijstalinea"/>
    <w:next w:val="Standaard"/>
    <w:link w:val="Kop4Char"/>
    <w:uiPriority w:val="9"/>
    <w:unhideWhenUsed/>
    <w:qFormat/>
    <w:rsid w:val="00D2084C"/>
    <w:pPr>
      <w:numPr>
        <w:numId w:val="2"/>
      </w:numPr>
      <w:spacing w:before="240" w:after="120"/>
      <w:ind w:left="1134" w:hanging="1134"/>
      <w:outlineLvl w:val="3"/>
    </w:pPr>
    <w:rPr>
      <w:b/>
      <w:caps/>
    </w:rPr>
  </w:style>
  <w:style w:type="paragraph" w:styleId="Kop5">
    <w:name w:val="heading 5"/>
    <w:basedOn w:val="Lijstalinea"/>
    <w:next w:val="Standaard"/>
    <w:link w:val="Kop5Char"/>
    <w:uiPriority w:val="9"/>
    <w:unhideWhenUsed/>
    <w:qFormat/>
    <w:rsid w:val="00D2084C"/>
    <w:pPr>
      <w:numPr>
        <w:numId w:val="3"/>
      </w:numPr>
      <w:spacing w:before="240" w:after="120"/>
      <w:ind w:left="1134" w:hanging="1134"/>
      <w:outlineLvl w:val="4"/>
    </w:pPr>
    <w:rPr>
      <w:b/>
      <w:smallCaps/>
    </w:rPr>
  </w:style>
  <w:style w:type="paragraph" w:styleId="Kop6">
    <w:name w:val="heading 6"/>
    <w:basedOn w:val="Lijstalinea"/>
    <w:next w:val="Standaard"/>
    <w:link w:val="Kop6Char"/>
    <w:uiPriority w:val="9"/>
    <w:unhideWhenUsed/>
    <w:qFormat/>
    <w:rsid w:val="00D2084C"/>
    <w:pPr>
      <w:numPr>
        <w:numId w:val="4"/>
      </w:numPr>
      <w:spacing w:before="240" w:after="60"/>
      <w:ind w:left="1134" w:hanging="1134"/>
      <w:outlineLvl w:val="5"/>
    </w:pPr>
    <w:rPr>
      <w:b/>
    </w:rPr>
  </w:style>
  <w:style w:type="paragraph" w:styleId="Kop7">
    <w:name w:val="heading 7"/>
    <w:basedOn w:val="Standaard"/>
    <w:next w:val="Standaard"/>
    <w:link w:val="Kop7Char"/>
    <w:uiPriority w:val="9"/>
    <w:unhideWhenUsed/>
    <w:qFormat/>
    <w:rsid w:val="00D2084C"/>
    <w:pPr>
      <w:keepNext/>
      <w:keepLines/>
      <w:numPr>
        <w:numId w:val="6"/>
      </w:numPr>
      <w:tabs>
        <w:tab w:val="left" w:pos="1701"/>
      </w:tabs>
      <w:spacing w:before="240" w:after="120"/>
      <w:ind w:left="1134" w:hanging="1134"/>
      <w:outlineLvl w:val="6"/>
    </w:pPr>
    <w:rPr>
      <w:rFonts w:eastAsiaTheme="majorEastAsia" w:cstheme="majorBidi"/>
      <w:i/>
      <w:iCs/>
    </w:rPr>
  </w:style>
  <w:style w:type="paragraph" w:styleId="Kop8">
    <w:name w:val="heading 8"/>
    <w:basedOn w:val="Standaard"/>
    <w:next w:val="Standaard"/>
    <w:link w:val="Kop8Char"/>
    <w:uiPriority w:val="9"/>
    <w:unhideWhenUsed/>
    <w:qFormat/>
    <w:rsid w:val="00D2084C"/>
    <w:pPr>
      <w:keepNext/>
      <w:keepLines/>
      <w:numPr>
        <w:numId w:val="8"/>
      </w:numPr>
      <w:spacing w:before="200" w:after="0"/>
      <w:ind w:left="1134" w:hanging="1134"/>
      <w:outlineLvl w:val="7"/>
    </w:pPr>
    <w:rPr>
      <w:rFonts w:eastAsiaTheme="majorEastAsia" w:cs="Times New Roman"/>
      <w:szCs w:val="24"/>
    </w:rPr>
  </w:style>
  <w:style w:type="paragraph" w:styleId="Kop9">
    <w:name w:val="heading 9"/>
    <w:basedOn w:val="Standaard"/>
    <w:next w:val="Standaard"/>
    <w:link w:val="Kop9Char"/>
    <w:uiPriority w:val="9"/>
    <w:semiHidden/>
    <w:unhideWhenUsed/>
    <w:qFormat/>
    <w:rsid w:val="003929B4"/>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6217"/>
    <w:pPr>
      <w:tabs>
        <w:tab w:val="center" w:pos="4536"/>
        <w:tab w:val="right" w:pos="9072"/>
      </w:tabs>
      <w:spacing w:after="0"/>
    </w:pPr>
  </w:style>
  <w:style w:type="character" w:customStyle="1" w:styleId="KoptekstChar">
    <w:name w:val="Koptekst Char"/>
    <w:basedOn w:val="Standaardalinea-lettertype"/>
    <w:link w:val="Koptekst"/>
    <w:uiPriority w:val="99"/>
    <w:rsid w:val="00EA6217"/>
    <w:rPr>
      <w:rFonts w:ascii="Times New Roman" w:hAnsi="Times New Roman"/>
      <w:sz w:val="24"/>
    </w:rPr>
  </w:style>
  <w:style w:type="paragraph" w:styleId="Voettekst">
    <w:name w:val="footer"/>
    <w:basedOn w:val="Standaard"/>
    <w:link w:val="VoettekstChar"/>
    <w:uiPriority w:val="99"/>
    <w:unhideWhenUsed/>
    <w:rsid w:val="00EA6217"/>
    <w:pPr>
      <w:tabs>
        <w:tab w:val="center" w:pos="4536"/>
        <w:tab w:val="right" w:pos="9072"/>
      </w:tabs>
      <w:spacing w:after="0"/>
    </w:pPr>
  </w:style>
  <w:style w:type="character" w:customStyle="1" w:styleId="VoettekstChar">
    <w:name w:val="Voettekst Char"/>
    <w:basedOn w:val="Standaardalinea-lettertype"/>
    <w:link w:val="Voettekst"/>
    <w:uiPriority w:val="99"/>
    <w:rsid w:val="00EA6217"/>
    <w:rPr>
      <w:rFonts w:ascii="Times New Roman" w:hAnsi="Times New Roman"/>
      <w:sz w:val="24"/>
    </w:rPr>
  </w:style>
  <w:style w:type="character" w:customStyle="1" w:styleId="Kop1Char">
    <w:name w:val="Kop 1 Char"/>
    <w:basedOn w:val="Standaardalinea-lettertype"/>
    <w:link w:val="Kop1"/>
    <w:uiPriority w:val="9"/>
    <w:rsid w:val="008B07F6"/>
    <w:rPr>
      <w:rFonts w:ascii="Times New Roman" w:hAnsi="Times New Roman"/>
      <w:b/>
      <w:caps/>
      <w:sz w:val="36"/>
    </w:rPr>
  </w:style>
  <w:style w:type="character" w:customStyle="1" w:styleId="Kop2Char">
    <w:name w:val="Kop 2 Char"/>
    <w:basedOn w:val="Standaardalinea-lettertype"/>
    <w:link w:val="Kop2"/>
    <w:uiPriority w:val="9"/>
    <w:rsid w:val="008B07F6"/>
    <w:rPr>
      <w:rFonts w:ascii="Times New Roman" w:hAnsi="Times New Roman"/>
      <w:b/>
      <w:caps/>
      <w:sz w:val="32"/>
    </w:rPr>
  </w:style>
  <w:style w:type="table" w:styleId="Tabelraster">
    <w:name w:val="Table Grid"/>
    <w:basedOn w:val="Standaardtabel"/>
    <w:uiPriority w:val="59"/>
    <w:rsid w:val="00A227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DC1744"/>
    <w:pPr>
      <w:ind w:left="720"/>
    </w:pPr>
  </w:style>
  <w:style w:type="character" w:customStyle="1" w:styleId="Kop3Char">
    <w:name w:val="Kop 3 Char"/>
    <w:basedOn w:val="Standaardalinea-lettertype"/>
    <w:link w:val="Kop3"/>
    <w:uiPriority w:val="9"/>
    <w:rsid w:val="00D2084C"/>
    <w:rPr>
      <w:rFonts w:ascii="Times New Roman" w:hAnsi="Times New Roman"/>
      <w:b/>
      <w:caps/>
      <w:sz w:val="28"/>
    </w:rPr>
  </w:style>
  <w:style w:type="character" w:customStyle="1" w:styleId="Kop4Char">
    <w:name w:val="Kop 4 Char"/>
    <w:basedOn w:val="Standaardalinea-lettertype"/>
    <w:link w:val="Kop4"/>
    <w:uiPriority w:val="9"/>
    <w:rsid w:val="00D2084C"/>
    <w:rPr>
      <w:rFonts w:ascii="Times New Roman" w:hAnsi="Times New Roman"/>
      <w:b/>
      <w:caps/>
      <w:sz w:val="24"/>
    </w:rPr>
  </w:style>
  <w:style w:type="character" w:customStyle="1" w:styleId="Kop5Char">
    <w:name w:val="Kop 5 Char"/>
    <w:basedOn w:val="Standaardalinea-lettertype"/>
    <w:link w:val="Kop5"/>
    <w:uiPriority w:val="9"/>
    <w:rsid w:val="00D2084C"/>
    <w:rPr>
      <w:rFonts w:ascii="Times New Roman" w:hAnsi="Times New Roman"/>
      <w:b/>
      <w:smallCaps/>
      <w:sz w:val="24"/>
    </w:rPr>
  </w:style>
  <w:style w:type="character" w:customStyle="1" w:styleId="Kop6Char">
    <w:name w:val="Kop 6 Char"/>
    <w:basedOn w:val="Standaardalinea-lettertype"/>
    <w:link w:val="Kop6"/>
    <w:uiPriority w:val="9"/>
    <w:rsid w:val="00D2084C"/>
    <w:rPr>
      <w:rFonts w:ascii="Times New Roman" w:hAnsi="Times New Roman"/>
      <w:b/>
      <w:sz w:val="24"/>
    </w:rPr>
  </w:style>
  <w:style w:type="paragraph" w:styleId="Inhopg1">
    <w:name w:val="toc 1"/>
    <w:basedOn w:val="Standaard"/>
    <w:next w:val="Standaard"/>
    <w:autoRedefine/>
    <w:uiPriority w:val="39"/>
    <w:unhideWhenUsed/>
    <w:rsid w:val="00C92317"/>
    <w:pPr>
      <w:spacing w:after="100"/>
    </w:pPr>
    <w:rPr>
      <w:b/>
      <w:caps/>
      <w:sz w:val="28"/>
    </w:rPr>
  </w:style>
  <w:style w:type="paragraph" w:styleId="Inhopg3">
    <w:name w:val="toc 3"/>
    <w:basedOn w:val="Standaard"/>
    <w:next w:val="Standaard"/>
    <w:autoRedefine/>
    <w:uiPriority w:val="39"/>
    <w:unhideWhenUsed/>
    <w:rsid w:val="00C92317"/>
    <w:pPr>
      <w:spacing w:after="100"/>
      <w:ind w:left="480"/>
    </w:pPr>
    <w:rPr>
      <w:caps/>
    </w:rPr>
  </w:style>
  <w:style w:type="paragraph" w:styleId="Inhopg2">
    <w:name w:val="toc 2"/>
    <w:basedOn w:val="Standaard"/>
    <w:next w:val="Standaard"/>
    <w:autoRedefine/>
    <w:uiPriority w:val="39"/>
    <w:unhideWhenUsed/>
    <w:rsid w:val="00C92317"/>
    <w:pPr>
      <w:spacing w:after="100"/>
      <w:ind w:left="240"/>
    </w:pPr>
    <w:rPr>
      <w:b/>
      <w:caps/>
    </w:rPr>
  </w:style>
  <w:style w:type="paragraph" w:styleId="Inhopg4">
    <w:name w:val="toc 4"/>
    <w:basedOn w:val="Standaard"/>
    <w:next w:val="Standaard"/>
    <w:autoRedefine/>
    <w:uiPriority w:val="39"/>
    <w:unhideWhenUsed/>
    <w:rsid w:val="00C92317"/>
    <w:pPr>
      <w:spacing w:after="100"/>
      <w:ind w:left="720"/>
    </w:pPr>
    <w:rPr>
      <w:smallCaps/>
    </w:rPr>
  </w:style>
  <w:style w:type="character" w:styleId="Hyperlink">
    <w:name w:val="Hyperlink"/>
    <w:basedOn w:val="Standaardalinea-lettertype"/>
    <w:uiPriority w:val="99"/>
    <w:unhideWhenUsed/>
    <w:rsid w:val="00C92317"/>
    <w:rPr>
      <w:color w:val="0000FF" w:themeColor="hyperlink"/>
      <w:u w:val="single"/>
    </w:rPr>
  </w:style>
  <w:style w:type="paragraph" w:styleId="Inhopg5">
    <w:name w:val="toc 5"/>
    <w:basedOn w:val="Standaard"/>
    <w:next w:val="Standaard"/>
    <w:autoRedefine/>
    <w:uiPriority w:val="39"/>
    <w:unhideWhenUsed/>
    <w:rsid w:val="00C92317"/>
    <w:pPr>
      <w:spacing w:after="100"/>
      <w:ind w:left="960"/>
    </w:pPr>
    <w:rPr>
      <w:i/>
    </w:rPr>
  </w:style>
  <w:style w:type="paragraph" w:styleId="Inhopg6">
    <w:name w:val="toc 6"/>
    <w:basedOn w:val="Standaard"/>
    <w:next w:val="Standaard"/>
    <w:autoRedefine/>
    <w:uiPriority w:val="39"/>
    <w:unhideWhenUsed/>
    <w:rsid w:val="00C92317"/>
    <w:pPr>
      <w:spacing w:after="100"/>
      <w:ind w:left="1200"/>
    </w:pPr>
  </w:style>
  <w:style w:type="paragraph" w:styleId="Voetnoottekst">
    <w:name w:val="footnote text"/>
    <w:basedOn w:val="Standaard"/>
    <w:link w:val="VoetnoottekstChar"/>
    <w:uiPriority w:val="99"/>
    <w:semiHidden/>
    <w:unhideWhenUsed/>
    <w:rsid w:val="00AA0A1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0A11"/>
    <w:rPr>
      <w:rFonts w:ascii="Times New Roman" w:hAnsi="Times New Roman"/>
      <w:sz w:val="20"/>
      <w:szCs w:val="20"/>
    </w:rPr>
  </w:style>
  <w:style w:type="character" w:styleId="Voetnootmarkering">
    <w:name w:val="footnote reference"/>
    <w:basedOn w:val="Standaardalinea-lettertype"/>
    <w:uiPriority w:val="99"/>
    <w:semiHidden/>
    <w:unhideWhenUsed/>
    <w:rsid w:val="00A30E5D"/>
    <w:rPr>
      <w:vertAlign w:val="superscript"/>
    </w:rPr>
  </w:style>
  <w:style w:type="paragraph" w:styleId="Titel">
    <w:name w:val="Title"/>
    <w:aliases w:val="Deelbeschrijving 1"/>
    <w:basedOn w:val="Deelbeschrijving2"/>
    <w:next w:val="Standaard"/>
    <w:link w:val="TitelChar"/>
    <w:qFormat/>
    <w:rsid w:val="00FC22E0"/>
    <w:pPr>
      <w:spacing w:before="120"/>
      <w:ind w:left="1134" w:hanging="1134"/>
    </w:pPr>
  </w:style>
  <w:style w:type="character" w:customStyle="1" w:styleId="TitelChar">
    <w:name w:val="Titel Char"/>
    <w:aliases w:val="Deelbeschrijving 1 Char"/>
    <w:basedOn w:val="Standaardalinea-lettertype"/>
    <w:link w:val="Titel"/>
    <w:rsid w:val="00FC22E0"/>
    <w:rPr>
      <w:rFonts w:ascii="Times New Roman" w:hAnsi="Times New Roman"/>
      <w:sz w:val="24"/>
    </w:rPr>
  </w:style>
  <w:style w:type="paragraph" w:customStyle="1" w:styleId="Contextbijtitel">
    <w:name w:val="Context bij titel"/>
    <w:basedOn w:val="Standaard"/>
    <w:next w:val="Standaard"/>
    <w:qFormat/>
    <w:rsid w:val="0047635A"/>
    <w:pPr>
      <w:spacing w:before="120"/>
      <w:ind w:left="1134"/>
    </w:pPr>
  </w:style>
  <w:style w:type="paragraph" w:customStyle="1" w:styleId="Enkelvoudigebeschrijving">
    <w:name w:val="Enkelvoudige beschrijving"/>
    <w:basedOn w:val="Deelbeschrijving2"/>
    <w:next w:val="Standaard"/>
    <w:qFormat/>
    <w:rsid w:val="00FC22E0"/>
    <w:pPr>
      <w:spacing w:before="120"/>
      <w:ind w:left="1134" w:hanging="1134"/>
    </w:pPr>
  </w:style>
  <w:style w:type="paragraph" w:customStyle="1" w:styleId="Hoofdbeschrijvingkoepel1">
    <w:name w:val="Hoofdbeschrijving (koepel 1)"/>
    <w:basedOn w:val="Standaard"/>
    <w:next w:val="Standaard"/>
    <w:qFormat/>
    <w:rsid w:val="005A4EB9"/>
    <w:pPr>
      <w:tabs>
        <w:tab w:val="left" w:pos="1418"/>
        <w:tab w:val="right" w:pos="9072"/>
      </w:tabs>
      <w:spacing w:before="120" w:after="0"/>
      <w:ind w:left="1134" w:hanging="1134"/>
    </w:pPr>
  </w:style>
  <w:style w:type="paragraph" w:customStyle="1" w:styleId="Opmerkingbijeenbeschrijving">
    <w:name w:val="Opmerking bij een beschrijving"/>
    <w:basedOn w:val="Standaard"/>
    <w:next w:val="Standaard"/>
    <w:qFormat/>
    <w:rsid w:val="00937D77"/>
    <w:pPr>
      <w:tabs>
        <w:tab w:val="right" w:pos="1418"/>
      </w:tabs>
    </w:pPr>
    <w:rPr>
      <w:sz w:val="20"/>
    </w:rPr>
  </w:style>
  <w:style w:type="paragraph" w:customStyle="1" w:styleId="Deelbeschrijving2">
    <w:name w:val="Deelbeschrijving 2"/>
    <w:basedOn w:val="Standaard"/>
    <w:qFormat/>
    <w:rsid w:val="00FC22E0"/>
    <w:pPr>
      <w:numPr>
        <w:numId w:val="5"/>
      </w:numPr>
      <w:tabs>
        <w:tab w:val="right" w:pos="1134"/>
        <w:tab w:val="right" w:pos="9072"/>
      </w:tabs>
      <w:spacing w:after="0"/>
      <w:ind w:left="2126" w:hanging="992"/>
    </w:pPr>
  </w:style>
  <w:style w:type="paragraph" w:styleId="Documentstructuur">
    <w:name w:val="Document Map"/>
    <w:basedOn w:val="Standaard"/>
    <w:link w:val="DocumentstructuurChar"/>
    <w:uiPriority w:val="99"/>
    <w:semiHidden/>
    <w:unhideWhenUsed/>
    <w:rsid w:val="00283A2C"/>
    <w:pPr>
      <w:spacing w:after="0"/>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83A2C"/>
    <w:rPr>
      <w:rFonts w:ascii="Tahoma" w:hAnsi="Tahoma" w:cs="Tahoma"/>
      <w:sz w:val="16"/>
      <w:szCs w:val="16"/>
    </w:rPr>
  </w:style>
  <w:style w:type="character" w:styleId="Verwijzingopmerking">
    <w:name w:val="annotation reference"/>
    <w:basedOn w:val="Standaardalinea-lettertype"/>
    <w:uiPriority w:val="99"/>
    <w:semiHidden/>
    <w:unhideWhenUsed/>
    <w:rsid w:val="00904C6E"/>
    <w:rPr>
      <w:sz w:val="16"/>
      <w:szCs w:val="16"/>
    </w:rPr>
  </w:style>
  <w:style w:type="paragraph" w:styleId="Tekstopmerking">
    <w:name w:val="annotation text"/>
    <w:basedOn w:val="Standaard"/>
    <w:link w:val="TekstopmerkingChar"/>
    <w:uiPriority w:val="99"/>
    <w:semiHidden/>
    <w:unhideWhenUsed/>
    <w:rsid w:val="00904C6E"/>
    <w:rPr>
      <w:sz w:val="20"/>
      <w:szCs w:val="20"/>
    </w:rPr>
  </w:style>
  <w:style w:type="character" w:customStyle="1" w:styleId="TekstopmerkingChar">
    <w:name w:val="Tekst opmerking Char"/>
    <w:basedOn w:val="Standaardalinea-lettertype"/>
    <w:link w:val="Tekstopmerking"/>
    <w:uiPriority w:val="99"/>
    <w:semiHidden/>
    <w:rsid w:val="00904C6E"/>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04C6E"/>
    <w:rPr>
      <w:b/>
      <w:bCs/>
    </w:rPr>
  </w:style>
  <w:style w:type="character" w:customStyle="1" w:styleId="OnderwerpvanopmerkingChar">
    <w:name w:val="Onderwerp van opmerking Char"/>
    <w:basedOn w:val="TekstopmerkingChar"/>
    <w:link w:val="Onderwerpvanopmerking"/>
    <w:uiPriority w:val="99"/>
    <w:semiHidden/>
    <w:rsid w:val="00904C6E"/>
    <w:rPr>
      <w:rFonts w:ascii="Times New Roman" w:hAnsi="Times New Roman"/>
      <w:b/>
      <w:bCs/>
      <w:sz w:val="20"/>
      <w:szCs w:val="20"/>
    </w:rPr>
  </w:style>
  <w:style w:type="paragraph" w:styleId="Ballontekst">
    <w:name w:val="Balloon Text"/>
    <w:basedOn w:val="Standaard"/>
    <w:link w:val="BallontekstChar"/>
    <w:uiPriority w:val="99"/>
    <w:semiHidden/>
    <w:unhideWhenUsed/>
    <w:rsid w:val="00904C6E"/>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04C6E"/>
    <w:rPr>
      <w:rFonts w:ascii="Tahoma" w:hAnsi="Tahoma" w:cs="Tahoma"/>
      <w:sz w:val="16"/>
      <w:szCs w:val="16"/>
    </w:rPr>
  </w:style>
  <w:style w:type="character" w:customStyle="1" w:styleId="Kop7Char">
    <w:name w:val="Kop 7 Char"/>
    <w:basedOn w:val="Standaardalinea-lettertype"/>
    <w:link w:val="Kop7"/>
    <w:uiPriority w:val="9"/>
    <w:rsid w:val="00D2084C"/>
    <w:rPr>
      <w:rFonts w:ascii="Times New Roman" w:eastAsiaTheme="majorEastAsia" w:hAnsi="Times New Roman" w:cstheme="majorBidi"/>
      <w:i/>
      <w:iCs/>
      <w:sz w:val="24"/>
    </w:rPr>
  </w:style>
  <w:style w:type="paragraph" w:styleId="Normaalweb">
    <w:name w:val="Normal (Web)"/>
    <w:basedOn w:val="Standaard"/>
    <w:uiPriority w:val="99"/>
    <w:unhideWhenUsed/>
    <w:rsid w:val="000661CB"/>
    <w:pPr>
      <w:spacing w:before="100" w:beforeAutospacing="1" w:after="100" w:afterAutospacing="1"/>
    </w:pPr>
    <w:rPr>
      <w:rFonts w:eastAsiaTheme="minorEastAsia" w:cs="Times New Roman"/>
      <w:szCs w:val="24"/>
      <w:lang w:eastAsia="nl-BE"/>
    </w:rPr>
  </w:style>
  <w:style w:type="character" w:styleId="GevolgdeHyperlink">
    <w:name w:val="FollowedHyperlink"/>
    <w:basedOn w:val="Standaardalinea-lettertype"/>
    <w:uiPriority w:val="99"/>
    <w:semiHidden/>
    <w:unhideWhenUsed/>
    <w:rsid w:val="001623E7"/>
    <w:rPr>
      <w:color w:val="800080" w:themeColor="followedHyperlink"/>
      <w:u w:val="single"/>
    </w:rPr>
  </w:style>
  <w:style w:type="paragraph" w:styleId="Geenafstand">
    <w:name w:val="No Spacing"/>
    <w:uiPriority w:val="1"/>
    <w:qFormat/>
    <w:rsid w:val="00442557"/>
    <w:pPr>
      <w:spacing w:after="0" w:line="240" w:lineRule="auto"/>
    </w:pPr>
    <w:rPr>
      <w:rFonts w:ascii="Times New Roman" w:hAnsi="Times New Roman"/>
      <w:sz w:val="24"/>
    </w:rPr>
  </w:style>
  <w:style w:type="paragraph" w:styleId="Revisie">
    <w:name w:val="Revision"/>
    <w:hidden/>
    <w:uiPriority w:val="99"/>
    <w:semiHidden/>
    <w:rsid w:val="00FA5115"/>
    <w:pPr>
      <w:spacing w:after="0" w:line="240" w:lineRule="auto"/>
    </w:pPr>
    <w:rPr>
      <w:rFonts w:ascii="Times New Roman" w:hAnsi="Times New Roman"/>
      <w:sz w:val="24"/>
    </w:rPr>
  </w:style>
  <w:style w:type="character" w:customStyle="1" w:styleId="Kop8Char">
    <w:name w:val="Kop 8 Char"/>
    <w:basedOn w:val="Standaardalinea-lettertype"/>
    <w:link w:val="Kop8"/>
    <w:uiPriority w:val="9"/>
    <w:rsid w:val="00D2084C"/>
    <w:rPr>
      <w:rFonts w:ascii="Times New Roman" w:eastAsiaTheme="majorEastAsia" w:hAnsi="Times New Roman" w:cs="Times New Roman"/>
      <w:sz w:val="24"/>
      <w:szCs w:val="24"/>
    </w:rPr>
  </w:style>
  <w:style w:type="character" w:customStyle="1" w:styleId="Kop9Char">
    <w:name w:val="Kop 9 Char"/>
    <w:basedOn w:val="Standaardalinea-lettertype"/>
    <w:link w:val="Kop9"/>
    <w:uiPriority w:val="9"/>
    <w:semiHidden/>
    <w:rsid w:val="003929B4"/>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unhideWhenUsed/>
    <w:qFormat/>
    <w:rsid w:val="003929B4"/>
    <w:pPr>
      <w:spacing w:before="0" w:after="240" w:line="276" w:lineRule="auto"/>
      <w:ind w:left="432" w:hanging="432"/>
      <w:contextualSpacing/>
      <w:jc w:val="left"/>
      <w:outlineLvl w:val="9"/>
    </w:pPr>
    <w:rPr>
      <w:caps w:val="0"/>
      <w:sz w:val="24"/>
      <w:szCs w:val="24"/>
      <w:lang w:eastAsia="nl-BE"/>
    </w:rPr>
  </w:style>
  <w:style w:type="character" w:styleId="Zwaar">
    <w:name w:val="Strong"/>
    <w:basedOn w:val="Standaardalinea-lettertype"/>
    <w:uiPriority w:val="22"/>
    <w:qFormat/>
    <w:rsid w:val="003929B4"/>
    <w:rPr>
      <w:b/>
      <w:bCs/>
    </w:rPr>
  </w:style>
  <w:style w:type="paragraph" w:customStyle="1" w:styleId="Default">
    <w:name w:val="Default"/>
    <w:rsid w:val="003929B4"/>
    <w:pPr>
      <w:autoSpaceDE w:val="0"/>
      <w:autoSpaceDN w:val="0"/>
      <w:adjustRightInd w:val="0"/>
      <w:spacing w:after="0" w:line="240" w:lineRule="auto"/>
    </w:pPr>
    <w:rPr>
      <w:rFonts w:ascii="Times New Roman" w:hAnsi="Times New Roman" w:cs="Times New Roman"/>
      <w:color w:val="000000"/>
      <w:sz w:val="24"/>
      <w:szCs w:val="24"/>
    </w:rPr>
  </w:style>
  <w:style w:type="paragraph" w:styleId="Lijstopsomteken">
    <w:name w:val="List Bullet"/>
    <w:basedOn w:val="Standaard"/>
    <w:uiPriority w:val="99"/>
    <w:unhideWhenUsed/>
    <w:rsid w:val="003929B4"/>
    <w:pPr>
      <w:numPr>
        <w:numId w:val="7"/>
      </w:numPr>
      <w:spacing w:after="240"/>
      <w:contextualSpacing/>
    </w:pPr>
    <w:rPr>
      <w:szCs w:val="24"/>
    </w:rPr>
  </w:style>
  <w:style w:type="paragraph" w:customStyle="1" w:styleId="xl65">
    <w:name w:val="xl65"/>
    <w:basedOn w:val="Standaard"/>
    <w:rsid w:val="003929B4"/>
    <w:pPr>
      <w:spacing w:before="100" w:beforeAutospacing="1" w:after="100" w:afterAutospacing="1"/>
    </w:pPr>
    <w:rPr>
      <w:rFonts w:eastAsia="Times New Roman" w:cs="Times New Roman"/>
      <w:sz w:val="28"/>
      <w:szCs w:val="28"/>
      <w:lang w:eastAsia="nl-BE"/>
    </w:rPr>
  </w:style>
  <w:style w:type="paragraph" w:customStyle="1" w:styleId="xl66">
    <w:name w:val="xl66"/>
    <w:basedOn w:val="Standaard"/>
    <w:rsid w:val="003929B4"/>
    <w:pPr>
      <w:spacing w:before="100" w:beforeAutospacing="1" w:after="100" w:afterAutospacing="1"/>
    </w:pPr>
    <w:rPr>
      <w:rFonts w:eastAsia="Times New Roman" w:cs="Times New Roman"/>
      <w:b/>
      <w:bCs/>
      <w:szCs w:val="24"/>
      <w:lang w:eastAsia="nl-BE"/>
    </w:rPr>
  </w:style>
  <w:style w:type="paragraph" w:customStyle="1" w:styleId="font0">
    <w:name w:val="font0"/>
    <w:basedOn w:val="Standaard"/>
    <w:rsid w:val="003929B4"/>
    <w:pPr>
      <w:spacing w:before="100" w:beforeAutospacing="1" w:after="100" w:afterAutospacing="1"/>
    </w:pPr>
    <w:rPr>
      <w:rFonts w:ascii="Calibri" w:eastAsia="Times New Roman" w:hAnsi="Calibri" w:cs="Times New Roman"/>
      <w:color w:val="000000"/>
      <w:sz w:val="22"/>
      <w:lang w:eastAsia="nl-BE"/>
    </w:rPr>
  </w:style>
  <w:style w:type="paragraph" w:customStyle="1" w:styleId="font5">
    <w:name w:val="font5"/>
    <w:basedOn w:val="Standaard"/>
    <w:rsid w:val="003929B4"/>
    <w:pPr>
      <w:spacing w:before="100" w:beforeAutospacing="1" w:after="100" w:afterAutospacing="1"/>
    </w:pPr>
    <w:rPr>
      <w:rFonts w:ascii="Calibri" w:eastAsia="Times New Roman" w:hAnsi="Calibri" w:cs="Times New Roman"/>
      <w:i/>
      <w:iCs/>
      <w:color w:val="000000"/>
      <w:sz w:val="22"/>
      <w:lang w:eastAsia="nl-BE"/>
    </w:rPr>
  </w:style>
  <w:style w:type="paragraph" w:customStyle="1" w:styleId="font6">
    <w:name w:val="font6"/>
    <w:basedOn w:val="Standaard"/>
    <w:rsid w:val="003929B4"/>
    <w:pPr>
      <w:spacing w:before="100" w:beforeAutospacing="1" w:after="100" w:afterAutospacing="1"/>
    </w:pPr>
    <w:rPr>
      <w:rFonts w:ascii="Tahoma" w:eastAsia="Times New Roman" w:hAnsi="Tahoma" w:cs="Tahoma"/>
      <w:color w:val="000000"/>
      <w:sz w:val="16"/>
      <w:szCs w:val="16"/>
      <w:lang w:eastAsia="nl-BE"/>
    </w:rPr>
  </w:style>
  <w:style w:type="paragraph" w:customStyle="1" w:styleId="font7">
    <w:name w:val="font7"/>
    <w:basedOn w:val="Standaard"/>
    <w:rsid w:val="003929B4"/>
    <w:pPr>
      <w:spacing w:before="100" w:beforeAutospacing="1" w:after="100" w:afterAutospacing="1"/>
    </w:pPr>
    <w:rPr>
      <w:rFonts w:ascii="Tahoma" w:eastAsia="Times New Roman" w:hAnsi="Tahoma" w:cs="Tahoma"/>
      <w:b/>
      <w:bCs/>
      <w:color w:val="000000"/>
      <w:sz w:val="16"/>
      <w:szCs w:val="16"/>
      <w:lang w:eastAsia="nl-BE"/>
    </w:rPr>
  </w:style>
  <w:style w:type="paragraph" w:customStyle="1" w:styleId="font8">
    <w:name w:val="font8"/>
    <w:basedOn w:val="Standaard"/>
    <w:rsid w:val="003929B4"/>
    <w:pPr>
      <w:spacing w:before="100" w:beforeAutospacing="1" w:after="100" w:afterAutospacing="1"/>
    </w:pPr>
    <w:rPr>
      <w:rFonts w:ascii="Tahoma" w:eastAsia="Times New Roman" w:hAnsi="Tahoma" w:cs="Tahoma"/>
      <w:color w:val="000000"/>
      <w:sz w:val="16"/>
      <w:szCs w:val="16"/>
      <w:lang w:eastAsia="nl-BE"/>
    </w:rPr>
  </w:style>
  <w:style w:type="paragraph" w:customStyle="1" w:styleId="font9">
    <w:name w:val="font9"/>
    <w:basedOn w:val="Standaard"/>
    <w:rsid w:val="003929B4"/>
    <w:pPr>
      <w:spacing w:before="100" w:beforeAutospacing="1" w:after="100" w:afterAutospacing="1"/>
    </w:pPr>
    <w:rPr>
      <w:rFonts w:ascii="Tahoma" w:eastAsia="Times New Roman" w:hAnsi="Tahoma" w:cs="Tahoma"/>
      <w:b/>
      <w:bCs/>
      <w:color w:val="000000"/>
      <w:sz w:val="16"/>
      <w:szCs w:val="16"/>
      <w:lang w:eastAsia="nl-BE"/>
    </w:rPr>
  </w:style>
  <w:style w:type="paragraph" w:customStyle="1" w:styleId="xl63">
    <w:name w:val="xl63"/>
    <w:basedOn w:val="Standaard"/>
    <w:rsid w:val="003929B4"/>
    <w:pPr>
      <w:spacing w:before="100" w:beforeAutospacing="1" w:after="100" w:afterAutospacing="1"/>
    </w:pPr>
    <w:rPr>
      <w:rFonts w:eastAsia="Times New Roman" w:cs="Times New Roman"/>
      <w:b/>
      <w:bCs/>
      <w:szCs w:val="24"/>
      <w:lang w:eastAsia="nl-BE"/>
    </w:rPr>
  </w:style>
  <w:style w:type="paragraph" w:customStyle="1" w:styleId="xl64">
    <w:name w:val="xl64"/>
    <w:basedOn w:val="Standaard"/>
    <w:rsid w:val="003929B4"/>
    <w:pPr>
      <w:spacing w:before="100" w:beforeAutospacing="1" w:after="100" w:afterAutospacing="1"/>
    </w:pPr>
    <w:rPr>
      <w:rFonts w:eastAsia="Times New Roman" w:cs="Times New Roman"/>
      <w:szCs w:val="24"/>
      <w:lang w:eastAsia="nl-BE"/>
    </w:rPr>
  </w:style>
  <w:style w:type="table" w:customStyle="1" w:styleId="Tabelraster1">
    <w:name w:val="Tabelraster1"/>
    <w:basedOn w:val="Standaardtabel"/>
    <w:next w:val="Tabelraster"/>
    <w:uiPriority w:val="59"/>
    <w:rsid w:val="003929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raster2">
    <w:name w:val="Tabelraster2"/>
    <w:basedOn w:val="Standaardtabel"/>
    <w:next w:val="Tabelraster"/>
    <w:uiPriority w:val="59"/>
    <w:rsid w:val="003929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Geenlijst1">
    <w:name w:val="Geen lijst1"/>
    <w:next w:val="Geenlijst"/>
    <w:uiPriority w:val="99"/>
    <w:semiHidden/>
    <w:unhideWhenUsed/>
    <w:rsid w:val="003929B4"/>
  </w:style>
  <w:style w:type="table" w:customStyle="1" w:styleId="Tabelraster3">
    <w:name w:val="Tabelraster3"/>
    <w:basedOn w:val="Standaardtabel"/>
    <w:next w:val="Tabelraster"/>
    <w:uiPriority w:val="59"/>
    <w:rsid w:val="003929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nt10">
    <w:name w:val="font10"/>
    <w:basedOn w:val="Standaard"/>
    <w:rsid w:val="003929B4"/>
    <w:pPr>
      <w:spacing w:before="100" w:beforeAutospacing="1" w:after="100" w:afterAutospacing="1"/>
    </w:pPr>
    <w:rPr>
      <w:rFonts w:ascii="Tahoma" w:eastAsia="Times New Roman" w:hAnsi="Tahoma" w:cs="Tahoma"/>
      <w:b/>
      <w:bCs/>
      <w:color w:val="000000"/>
      <w:sz w:val="16"/>
      <w:szCs w:val="16"/>
      <w:lang w:eastAsia="nl-BE"/>
    </w:rPr>
  </w:style>
  <w:style w:type="paragraph" w:customStyle="1" w:styleId="xl67">
    <w:name w:val="xl67"/>
    <w:basedOn w:val="Standaard"/>
    <w:rsid w:val="003929B4"/>
    <w:pPr>
      <w:pBdr>
        <w:top w:val="single" w:sz="4" w:space="0" w:color="FFFFFF"/>
        <w:bottom w:val="single" w:sz="4" w:space="0" w:color="FFFFFF"/>
        <w:right w:val="single" w:sz="4" w:space="0" w:color="FFFFFF"/>
      </w:pBdr>
      <w:shd w:val="clear" w:color="DCE6F1" w:fill="DCE6F1"/>
      <w:spacing w:before="100" w:beforeAutospacing="1" w:after="100" w:afterAutospacing="1"/>
      <w:jc w:val="right"/>
    </w:pPr>
    <w:rPr>
      <w:rFonts w:eastAsia="Times New Roman" w:cs="Times New Roman"/>
      <w:szCs w:val="24"/>
      <w:lang w:eastAsia="nl-BE"/>
    </w:rPr>
  </w:style>
  <w:style w:type="paragraph" w:customStyle="1" w:styleId="xl68">
    <w:name w:val="xl68"/>
    <w:basedOn w:val="Standaard"/>
    <w:rsid w:val="003929B4"/>
    <w:pPr>
      <w:pBdr>
        <w:bottom w:val="single" w:sz="4" w:space="0" w:color="FFFFFF"/>
        <w:right w:val="single" w:sz="4" w:space="0" w:color="FFFFFF"/>
      </w:pBdr>
      <w:shd w:val="clear" w:color="B8CCE4" w:fill="B8CCE4"/>
      <w:spacing w:before="100" w:beforeAutospacing="1" w:after="100" w:afterAutospacing="1"/>
      <w:jc w:val="right"/>
    </w:pPr>
    <w:rPr>
      <w:rFonts w:eastAsia="Times New Roman" w:cs="Times New Roman"/>
      <w:szCs w:val="24"/>
      <w:lang w:eastAsia="nl-BE"/>
    </w:rPr>
  </w:style>
  <w:style w:type="paragraph" w:customStyle="1" w:styleId="xl69">
    <w:name w:val="xl69"/>
    <w:basedOn w:val="Standaard"/>
    <w:rsid w:val="003929B4"/>
    <w:pPr>
      <w:spacing w:before="100" w:beforeAutospacing="1" w:after="100" w:afterAutospacing="1"/>
    </w:pPr>
    <w:rPr>
      <w:rFonts w:eastAsia="Times New Roman" w:cs="Times New Roman"/>
      <w:szCs w:val="24"/>
      <w:lang w:eastAsia="nl-BE"/>
    </w:rPr>
  </w:style>
  <w:style w:type="paragraph" w:customStyle="1" w:styleId="xl70">
    <w:name w:val="xl70"/>
    <w:basedOn w:val="Standaard"/>
    <w:rsid w:val="003929B4"/>
    <w:pPr>
      <w:spacing w:before="100" w:beforeAutospacing="1" w:after="100" w:afterAutospacing="1"/>
      <w:jc w:val="right"/>
    </w:pPr>
    <w:rPr>
      <w:rFonts w:eastAsia="Times New Roman" w:cs="Times New Roman"/>
      <w:szCs w:val="24"/>
      <w:lang w:eastAsia="nl-BE"/>
    </w:rPr>
  </w:style>
  <w:style w:type="paragraph" w:customStyle="1" w:styleId="xl71">
    <w:name w:val="xl71"/>
    <w:basedOn w:val="Standaard"/>
    <w:rsid w:val="003929B4"/>
    <w:pPr>
      <w:pBdr>
        <w:top w:val="single" w:sz="4" w:space="0" w:color="FFFFFF"/>
        <w:bottom w:val="single" w:sz="4" w:space="0" w:color="FFFFFF"/>
        <w:right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72">
    <w:name w:val="xl72"/>
    <w:basedOn w:val="Standaard"/>
    <w:rsid w:val="003929B4"/>
    <w:pPr>
      <w:pBdr>
        <w:bottom w:val="single" w:sz="4" w:space="0" w:color="FFFFFF"/>
        <w:right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73">
    <w:name w:val="xl73"/>
    <w:basedOn w:val="Standaard"/>
    <w:rsid w:val="003929B4"/>
    <w:pPr>
      <w:spacing w:before="100" w:beforeAutospacing="1" w:after="100" w:afterAutospacing="1"/>
    </w:pPr>
    <w:rPr>
      <w:rFonts w:eastAsia="Times New Roman" w:cs="Times New Roman"/>
      <w:szCs w:val="24"/>
      <w:lang w:eastAsia="nl-BE"/>
    </w:rPr>
  </w:style>
  <w:style w:type="paragraph" w:customStyle="1" w:styleId="xl74">
    <w:name w:val="xl74"/>
    <w:basedOn w:val="Standaard"/>
    <w:rsid w:val="003929B4"/>
    <w:pPr>
      <w:pBdr>
        <w:bottom w:val="single" w:sz="4" w:space="0" w:color="FFFFFF"/>
        <w:right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75">
    <w:name w:val="xl75"/>
    <w:basedOn w:val="Standaard"/>
    <w:rsid w:val="003929B4"/>
    <w:pPr>
      <w:pBdr>
        <w:bottom w:val="single" w:sz="4" w:space="0" w:color="FFFFFF"/>
        <w:right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76">
    <w:name w:val="xl76"/>
    <w:basedOn w:val="Standaard"/>
    <w:rsid w:val="003929B4"/>
    <w:pPr>
      <w:pBdr>
        <w:bottom w:val="single" w:sz="4" w:space="0" w:color="FFFFFF"/>
        <w:right w:val="single" w:sz="4" w:space="0" w:color="FFFFFF"/>
      </w:pBdr>
      <w:shd w:val="clear" w:color="DCE6F1" w:fill="DCE6F1"/>
      <w:spacing w:before="100" w:beforeAutospacing="1" w:after="100" w:afterAutospacing="1"/>
      <w:jc w:val="right"/>
    </w:pPr>
    <w:rPr>
      <w:rFonts w:eastAsia="Times New Roman" w:cs="Times New Roman"/>
      <w:szCs w:val="24"/>
      <w:lang w:eastAsia="nl-BE"/>
    </w:rPr>
  </w:style>
  <w:style w:type="paragraph" w:customStyle="1" w:styleId="xl77">
    <w:name w:val="xl77"/>
    <w:basedOn w:val="Standaard"/>
    <w:rsid w:val="003929B4"/>
    <w:pPr>
      <w:pBdr>
        <w:right w:val="single" w:sz="4" w:space="0" w:color="FFFFFF"/>
      </w:pBdr>
      <w:shd w:val="clear" w:color="B8CCE4" w:fill="B8CCE4"/>
      <w:spacing w:before="100" w:beforeAutospacing="1" w:after="100" w:afterAutospacing="1"/>
      <w:jc w:val="right"/>
    </w:pPr>
    <w:rPr>
      <w:rFonts w:eastAsia="Times New Roman" w:cs="Times New Roman"/>
      <w:szCs w:val="24"/>
      <w:lang w:eastAsia="nl-BE"/>
    </w:rPr>
  </w:style>
  <w:style w:type="paragraph" w:customStyle="1" w:styleId="xl78">
    <w:name w:val="xl78"/>
    <w:basedOn w:val="Standaard"/>
    <w:rsid w:val="003929B4"/>
    <w:pPr>
      <w:pBdr>
        <w:right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79">
    <w:name w:val="xl79"/>
    <w:basedOn w:val="Standaard"/>
    <w:rsid w:val="003929B4"/>
    <w:pPr>
      <w:pBdr>
        <w:right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80">
    <w:name w:val="xl80"/>
    <w:basedOn w:val="Standaard"/>
    <w:rsid w:val="003929B4"/>
    <w:pPr>
      <w:pBdr>
        <w:right w:val="single" w:sz="4" w:space="0" w:color="FFFFFF"/>
      </w:pBdr>
      <w:shd w:val="clear" w:color="B8CCE4" w:fill="B8CCE4"/>
      <w:spacing w:before="100" w:beforeAutospacing="1" w:after="100" w:afterAutospacing="1"/>
    </w:pPr>
    <w:rPr>
      <w:rFonts w:eastAsia="Times New Roman" w:cs="Times New Roman"/>
      <w:b/>
      <w:bCs/>
      <w:szCs w:val="24"/>
      <w:lang w:eastAsia="nl-BE"/>
    </w:rPr>
  </w:style>
  <w:style w:type="paragraph" w:customStyle="1" w:styleId="xl81">
    <w:name w:val="xl81"/>
    <w:basedOn w:val="Standaard"/>
    <w:rsid w:val="003929B4"/>
    <w:pPr>
      <w:pBdr>
        <w:right w:val="single" w:sz="4" w:space="0" w:color="FFFFFF"/>
      </w:pBdr>
      <w:shd w:val="clear" w:color="B8CCE4" w:fill="B8CCE4"/>
      <w:spacing w:before="100" w:beforeAutospacing="1" w:after="100" w:afterAutospacing="1"/>
    </w:pPr>
    <w:rPr>
      <w:rFonts w:eastAsia="Times New Roman" w:cs="Times New Roman"/>
      <w:b/>
      <w:bCs/>
      <w:szCs w:val="24"/>
      <w:lang w:eastAsia="nl-BE"/>
    </w:rPr>
  </w:style>
  <w:style w:type="paragraph" w:customStyle="1" w:styleId="xl82">
    <w:name w:val="xl82"/>
    <w:basedOn w:val="Standaard"/>
    <w:rsid w:val="003929B4"/>
    <w:pPr>
      <w:pBdr>
        <w:bottom w:val="single" w:sz="4" w:space="0" w:color="FFFFFF"/>
        <w:right w:val="single" w:sz="4" w:space="0" w:color="FFFFFF"/>
      </w:pBdr>
      <w:shd w:val="clear" w:color="B8CCE4" w:fill="B8CCE4"/>
      <w:spacing w:before="100" w:beforeAutospacing="1" w:after="100" w:afterAutospacing="1"/>
      <w:jc w:val="right"/>
    </w:pPr>
    <w:rPr>
      <w:rFonts w:eastAsia="Times New Roman" w:cs="Times New Roman"/>
      <w:i/>
      <w:iCs/>
      <w:szCs w:val="24"/>
      <w:lang w:eastAsia="nl-BE"/>
    </w:rPr>
  </w:style>
  <w:style w:type="paragraph" w:customStyle="1" w:styleId="xl83">
    <w:name w:val="xl83"/>
    <w:basedOn w:val="Standaard"/>
    <w:rsid w:val="003929B4"/>
    <w:pPr>
      <w:pBdr>
        <w:top w:val="single" w:sz="4" w:space="0" w:color="FFFFFF"/>
        <w:bottom w:val="single" w:sz="4" w:space="0" w:color="FFFFFF"/>
        <w:right w:val="single" w:sz="4" w:space="0" w:color="FFFFFF"/>
      </w:pBdr>
      <w:shd w:val="clear" w:color="DCE6F1" w:fill="DCE6F1"/>
      <w:spacing w:before="100" w:beforeAutospacing="1" w:after="100" w:afterAutospacing="1"/>
      <w:jc w:val="right"/>
    </w:pPr>
    <w:rPr>
      <w:rFonts w:eastAsia="Times New Roman" w:cs="Times New Roman"/>
      <w:i/>
      <w:iCs/>
      <w:szCs w:val="24"/>
      <w:lang w:eastAsia="nl-BE"/>
    </w:rPr>
  </w:style>
  <w:style w:type="paragraph" w:customStyle="1" w:styleId="xl84">
    <w:name w:val="xl84"/>
    <w:basedOn w:val="Standaard"/>
    <w:rsid w:val="003929B4"/>
    <w:pPr>
      <w:pBdr>
        <w:top w:val="single" w:sz="8" w:space="0" w:color="auto"/>
        <w:left w:val="single" w:sz="8" w:space="0" w:color="auto"/>
        <w:bottom w:val="single" w:sz="8" w:space="0" w:color="auto"/>
        <w:right w:val="single" w:sz="8" w:space="0" w:color="auto"/>
      </w:pBdr>
      <w:shd w:val="clear" w:color="B8CCE4" w:fill="B8CCE4"/>
      <w:spacing w:before="100" w:beforeAutospacing="1" w:after="100" w:afterAutospacing="1"/>
      <w:jc w:val="right"/>
    </w:pPr>
    <w:rPr>
      <w:rFonts w:eastAsia="Times New Roman" w:cs="Times New Roman"/>
      <w:b/>
      <w:bCs/>
      <w:sz w:val="26"/>
      <w:szCs w:val="26"/>
      <w:lang w:eastAsia="nl-BE"/>
    </w:rPr>
  </w:style>
  <w:style w:type="paragraph" w:customStyle="1" w:styleId="xl85">
    <w:name w:val="xl85"/>
    <w:basedOn w:val="Standaard"/>
    <w:rsid w:val="003929B4"/>
    <w:pPr>
      <w:pBdr>
        <w:top w:val="single" w:sz="8" w:space="0" w:color="auto"/>
        <w:left w:val="single" w:sz="8" w:space="0" w:color="auto"/>
        <w:bottom w:val="single" w:sz="8" w:space="0" w:color="auto"/>
        <w:right w:val="single" w:sz="8" w:space="0" w:color="auto"/>
      </w:pBdr>
      <w:shd w:val="clear" w:color="B8CCE4" w:fill="B8CCE4"/>
      <w:spacing w:before="100" w:beforeAutospacing="1" w:after="100" w:afterAutospacing="1"/>
    </w:pPr>
    <w:rPr>
      <w:rFonts w:eastAsia="Times New Roman" w:cs="Times New Roman"/>
      <w:b/>
      <w:bCs/>
      <w:sz w:val="26"/>
      <w:szCs w:val="26"/>
      <w:lang w:eastAsia="nl-BE"/>
    </w:rPr>
  </w:style>
  <w:style w:type="paragraph" w:customStyle="1" w:styleId="xl86">
    <w:name w:val="xl86"/>
    <w:basedOn w:val="Standaard"/>
    <w:rsid w:val="003929B4"/>
    <w:pPr>
      <w:pBdr>
        <w:top w:val="single" w:sz="8" w:space="0" w:color="auto"/>
        <w:left w:val="single" w:sz="8" w:space="0" w:color="auto"/>
        <w:bottom w:val="single" w:sz="8" w:space="0" w:color="auto"/>
        <w:right w:val="single" w:sz="8" w:space="0" w:color="auto"/>
      </w:pBdr>
      <w:shd w:val="clear" w:color="B8CCE4" w:fill="B8CCE4"/>
      <w:spacing w:before="100" w:beforeAutospacing="1" w:after="100" w:afterAutospacing="1"/>
    </w:pPr>
    <w:rPr>
      <w:rFonts w:eastAsia="Times New Roman" w:cs="Times New Roman"/>
      <w:b/>
      <w:bCs/>
      <w:sz w:val="26"/>
      <w:szCs w:val="26"/>
      <w:lang w:eastAsia="nl-BE"/>
    </w:rPr>
  </w:style>
  <w:style w:type="paragraph" w:customStyle="1" w:styleId="xl87">
    <w:name w:val="xl87"/>
    <w:basedOn w:val="Standaard"/>
    <w:rsid w:val="003929B4"/>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Times New Roman"/>
      <w:b/>
      <w:bCs/>
      <w:sz w:val="26"/>
      <w:szCs w:val="26"/>
      <w:lang w:eastAsia="nl-BE"/>
    </w:rPr>
  </w:style>
  <w:style w:type="paragraph" w:customStyle="1" w:styleId="xl88">
    <w:name w:val="xl88"/>
    <w:basedOn w:val="Standaard"/>
    <w:rsid w:val="003929B4"/>
    <w:pPr>
      <w:pBdr>
        <w:top w:val="single" w:sz="8" w:space="0" w:color="auto"/>
        <w:left w:val="single" w:sz="8" w:space="0" w:color="auto"/>
        <w:bottom w:val="single" w:sz="8" w:space="0" w:color="auto"/>
        <w:right w:val="single" w:sz="8" w:space="0" w:color="auto"/>
      </w:pBdr>
      <w:shd w:val="clear" w:color="B8CCE4" w:fill="B8CCE4"/>
      <w:spacing w:before="100" w:beforeAutospacing="1" w:after="100" w:afterAutospacing="1"/>
    </w:pPr>
    <w:rPr>
      <w:rFonts w:eastAsia="Times New Roman" w:cs="Times New Roman"/>
      <w:sz w:val="26"/>
      <w:szCs w:val="26"/>
      <w:lang w:eastAsia="nl-BE"/>
    </w:rPr>
  </w:style>
  <w:style w:type="paragraph" w:customStyle="1" w:styleId="xl89">
    <w:name w:val="xl89"/>
    <w:basedOn w:val="Standaard"/>
    <w:rsid w:val="003929B4"/>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Times New Roman"/>
      <w:sz w:val="26"/>
      <w:szCs w:val="26"/>
      <w:lang w:eastAsia="nl-BE"/>
    </w:rPr>
  </w:style>
  <w:style w:type="paragraph" w:customStyle="1" w:styleId="xl90">
    <w:name w:val="xl90"/>
    <w:basedOn w:val="Standaard"/>
    <w:rsid w:val="003929B4"/>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Times New Roman"/>
      <w:b/>
      <w:bCs/>
      <w:sz w:val="26"/>
      <w:szCs w:val="26"/>
      <w:lang w:eastAsia="nl-BE"/>
    </w:rPr>
  </w:style>
  <w:style w:type="paragraph" w:customStyle="1" w:styleId="xl91">
    <w:name w:val="xl91"/>
    <w:basedOn w:val="Standaard"/>
    <w:rsid w:val="003929B4"/>
    <w:pPr>
      <w:pBdr>
        <w:top w:val="single" w:sz="4" w:space="0" w:color="FFFFFF"/>
        <w:left w:val="single" w:sz="4" w:space="0" w:color="FFFFFF"/>
        <w:bottom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92">
    <w:name w:val="xl92"/>
    <w:basedOn w:val="Standaard"/>
    <w:rsid w:val="003929B4"/>
    <w:pPr>
      <w:pBdr>
        <w:top w:val="single" w:sz="4" w:space="0" w:color="FFFFFF"/>
        <w:bottom w:val="single" w:sz="4" w:space="0" w:color="FFFFFF"/>
        <w:right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93">
    <w:name w:val="xl93"/>
    <w:basedOn w:val="Standaard"/>
    <w:rsid w:val="003929B4"/>
    <w:pPr>
      <w:pBdr>
        <w:top w:val="single" w:sz="4" w:space="0" w:color="FFFFFF"/>
        <w:left w:val="single" w:sz="4" w:space="0" w:color="FFFFFF"/>
        <w:bottom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94">
    <w:name w:val="xl94"/>
    <w:basedOn w:val="Standaard"/>
    <w:rsid w:val="003929B4"/>
    <w:pPr>
      <w:pBdr>
        <w:top w:val="single" w:sz="4" w:space="0" w:color="FFFFFF"/>
        <w:bottom w:val="single" w:sz="4" w:space="0" w:color="FFFFFF"/>
        <w:right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95">
    <w:name w:val="xl95"/>
    <w:basedOn w:val="Standaard"/>
    <w:rsid w:val="003929B4"/>
    <w:pPr>
      <w:pBdr>
        <w:top w:val="single" w:sz="8" w:space="0" w:color="auto"/>
        <w:left w:val="single" w:sz="4" w:space="0" w:color="FFFFFF"/>
        <w:bottom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96">
    <w:name w:val="xl96"/>
    <w:basedOn w:val="Standaard"/>
    <w:rsid w:val="003929B4"/>
    <w:pPr>
      <w:pBdr>
        <w:top w:val="single" w:sz="8" w:space="0" w:color="auto"/>
        <w:bottom w:val="single" w:sz="4" w:space="0" w:color="FFFFFF"/>
        <w:right w:val="single" w:sz="4" w:space="0" w:color="FFFFFF"/>
      </w:pBdr>
      <w:shd w:val="clear" w:color="DCE6F1" w:fill="DCE6F1"/>
      <w:spacing w:before="100" w:beforeAutospacing="1" w:after="100" w:afterAutospacing="1"/>
    </w:pPr>
    <w:rPr>
      <w:rFonts w:eastAsia="Times New Roman" w:cs="Times New Roman"/>
      <w:szCs w:val="24"/>
      <w:lang w:eastAsia="nl-BE"/>
    </w:rPr>
  </w:style>
  <w:style w:type="paragraph" w:customStyle="1" w:styleId="xl97">
    <w:name w:val="xl97"/>
    <w:basedOn w:val="Standaard"/>
    <w:rsid w:val="003929B4"/>
    <w:pPr>
      <w:pBdr>
        <w:top w:val="single" w:sz="8" w:space="0" w:color="auto"/>
        <w:left w:val="single" w:sz="4" w:space="0" w:color="FFFFFF"/>
        <w:bottom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98">
    <w:name w:val="xl98"/>
    <w:basedOn w:val="Standaard"/>
    <w:rsid w:val="003929B4"/>
    <w:pPr>
      <w:pBdr>
        <w:top w:val="single" w:sz="8" w:space="0" w:color="auto"/>
        <w:bottom w:val="single" w:sz="4" w:space="0" w:color="FFFFFF"/>
        <w:right w:val="single" w:sz="4" w:space="0" w:color="FFFFFF"/>
      </w:pBdr>
      <w:shd w:val="clear" w:color="B8CCE4" w:fill="B8CCE4"/>
      <w:spacing w:before="100" w:beforeAutospacing="1" w:after="100" w:afterAutospacing="1"/>
    </w:pPr>
    <w:rPr>
      <w:rFonts w:eastAsia="Times New Roman" w:cs="Times New Roman"/>
      <w:szCs w:val="24"/>
      <w:lang w:eastAsia="nl-BE"/>
    </w:rPr>
  </w:style>
  <w:style w:type="paragraph" w:customStyle="1" w:styleId="xl99">
    <w:name w:val="xl99"/>
    <w:basedOn w:val="Standaard"/>
    <w:rsid w:val="003929B4"/>
    <w:pPr>
      <w:pBdr>
        <w:top w:val="single" w:sz="8" w:space="0" w:color="auto"/>
        <w:left w:val="single" w:sz="8" w:space="0" w:color="auto"/>
        <w:bottom w:val="single" w:sz="8" w:space="0" w:color="auto"/>
      </w:pBdr>
      <w:shd w:val="clear" w:color="B8CCE4" w:fill="B8CCE4"/>
      <w:spacing w:before="100" w:beforeAutospacing="1" w:after="100" w:afterAutospacing="1"/>
    </w:pPr>
    <w:rPr>
      <w:rFonts w:eastAsia="Times New Roman" w:cs="Times New Roman"/>
      <w:b/>
      <w:bCs/>
      <w:sz w:val="26"/>
      <w:szCs w:val="26"/>
      <w:lang w:eastAsia="nl-BE"/>
    </w:rPr>
  </w:style>
  <w:style w:type="paragraph" w:customStyle="1" w:styleId="xl100">
    <w:name w:val="xl100"/>
    <w:basedOn w:val="Standaard"/>
    <w:rsid w:val="003929B4"/>
    <w:pPr>
      <w:pBdr>
        <w:top w:val="single" w:sz="8" w:space="0" w:color="auto"/>
        <w:bottom w:val="single" w:sz="8" w:space="0" w:color="auto"/>
        <w:right w:val="single" w:sz="8" w:space="0" w:color="auto"/>
      </w:pBdr>
      <w:shd w:val="clear" w:color="B8CCE4" w:fill="B8CCE4"/>
      <w:spacing w:before="100" w:beforeAutospacing="1" w:after="100" w:afterAutospacing="1"/>
    </w:pPr>
    <w:rPr>
      <w:rFonts w:eastAsia="Times New Roman" w:cs="Times New Roman"/>
      <w:b/>
      <w:bCs/>
      <w:sz w:val="26"/>
      <w:szCs w:val="26"/>
      <w:lang w:eastAsia="nl-BE"/>
    </w:rPr>
  </w:style>
  <w:style w:type="paragraph" w:styleId="Inhopg7">
    <w:name w:val="toc 7"/>
    <w:basedOn w:val="Standaard"/>
    <w:next w:val="Standaard"/>
    <w:autoRedefine/>
    <w:uiPriority w:val="39"/>
    <w:unhideWhenUsed/>
    <w:rsid w:val="003929B4"/>
    <w:pPr>
      <w:spacing w:after="100" w:line="276" w:lineRule="auto"/>
      <w:ind w:left="1320"/>
    </w:pPr>
    <w:rPr>
      <w:rFonts w:asciiTheme="minorHAnsi" w:eastAsiaTheme="minorEastAsia" w:hAnsiTheme="minorHAnsi"/>
      <w:sz w:val="22"/>
      <w:lang w:eastAsia="nl-BE"/>
    </w:rPr>
  </w:style>
  <w:style w:type="paragraph" w:styleId="Inhopg8">
    <w:name w:val="toc 8"/>
    <w:basedOn w:val="Standaard"/>
    <w:next w:val="Standaard"/>
    <w:autoRedefine/>
    <w:uiPriority w:val="39"/>
    <w:unhideWhenUsed/>
    <w:rsid w:val="003929B4"/>
    <w:pPr>
      <w:spacing w:after="100" w:line="276" w:lineRule="auto"/>
      <w:ind w:left="1540"/>
    </w:pPr>
    <w:rPr>
      <w:rFonts w:asciiTheme="minorHAnsi" w:eastAsiaTheme="minorEastAsia" w:hAnsiTheme="minorHAnsi"/>
      <w:sz w:val="22"/>
      <w:lang w:eastAsia="nl-BE"/>
    </w:rPr>
  </w:style>
  <w:style w:type="paragraph" w:styleId="Inhopg9">
    <w:name w:val="toc 9"/>
    <w:basedOn w:val="Standaard"/>
    <w:next w:val="Standaard"/>
    <w:autoRedefine/>
    <w:uiPriority w:val="39"/>
    <w:unhideWhenUsed/>
    <w:rsid w:val="003929B4"/>
    <w:pPr>
      <w:spacing w:after="100" w:line="276" w:lineRule="auto"/>
      <w:ind w:left="1760"/>
    </w:pPr>
    <w:rPr>
      <w:rFonts w:asciiTheme="minorHAnsi" w:eastAsiaTheme="minorEastAsia" w:hAnsiTheme="minorHAnsi"/>
      <w:sz w:val="22"/>
      <w:lang w:eastAsia="nl-BE"/>
    </w:rPr>
  </w:style>
  <w:style w:type="character" w:customStyle="1" w:styleId="opacdatablock">
    <w:name w:val="opacdatablock"/>
    <w:basedOn w:val="Standaardalinea-lettertype"/>
    <w:rsid w:val="00C631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7562">
      <w:bodyDiv w:val="1"/>
      <w:marLeft w:val="0"/>
      <w:marRight w:val="0"/>
      <w:marTop w:val="0"/>
      <w:marBottom w:val="0"/>
      <w:divBdr>
        <w:top w:val="none" w:sz="0" w:space="0" w:color="auto"/>
        <w:left w:val="none" w:sz="0" w:space="0" w:color="auto"/>
        <w:bottom w:val="none" w:sz="0" w:space="0" w:color="auto"/>
        <w:right w:val="none" w:sz="0" w:space="0" w:color="auto"/>
      </w:divBdr>
    </w:div>
    <w:div w:id="35854343">
      <w:bodyDiv w:val="1"/>
      <w:marLeft w:val="0"/>
      <w:marRight w:val="0"/>
      <w:marTop w:val="0"/>
      <w:marBottom w:val="0"/>
      <w:divBdr>
        <w:top w:val="none" w:sz="0" w:space="0" w:color="auto"/>
        <w:left w:val="none" w:sz="0" w:space="0" w:color="auto"/>
        <w:bottom w:val="none" w:sz="0" w:space="0" w:color="auto"/>
        <w:right w:val="none" w:sz="0" w:space="0" w:color="auto"/>
      </w:divBdr>
    </w:div>
    <w:div w:id="79261443">
      <w:bodyDiv w:val="1"/>
      <w:marLeft w:val="0"/>
      <w:marRight w:val="0"/>
      <w:marTop w:val="0"/>
      <w:marBottom w:val="0"/>
      <w:divBdr>
        <w:top w:val="none" w:sz="0" w:space="0" w:color="auto"/>
        <w:left w:val="none" w:sz="0" w:space="0" w:color="auto"/>
        <w:bottom w:val="none" w:sz="0" w:space="0" w:color="auto"/>
        <w:right w:val="none" w:sz="0" w:space="0" w:color="auto"/>
      </w:divBdr>
    </w:div>
    <w:div w:id="230583986">
      <w:bodyDiv w:val="1"/>
      <w:marLeft w:val="0"/>
      <w:marRight w:val="0"/>
      <w:marTop w:val="0"/>
      <w:marBottom w:val="0"/>
      <w:divBdr>
        <w:top w:val="none" w:sz="0" w:space="0" w:color="auto"/>
        <w:left w:val="none" w:sz="0" w:space="0" w:color="auto"/>
        <w:bottom w:val="none" w:sz="0" w:space="0" w:color="auto"/>
        <w:right w:val="none" w:sz="0" w:space="0" w:color="auto"/>
      </w:divBdr>
      <w:divsChild>
        <w:div w:id="302346428">
          <w:marLeft w:val="0"/>
          <w:marRight w:val="0"/>
          <w:marTop w:val="0"/>
          <w:marBottom w:val="0"/>
          <w:divBdr>
            <w:top w:val="none" w:sz="0" w:space="0" w:color="auto"/>
            <w:left w:val="none" w:sz="0" w:space="0" w:color="auto"/>
            <w:bottom w:val="none" w:sz="0" w:space="0" w:color="auto"/>
            <w:right w:val="none" w:sz="0" w:space="0" w:color="auto"/>
          </w:divBdr>
          <w:divsChild>
            <w:div w:id="1456681733">
              <w:marLeft w:val="0"/>
              <w:marRight w:val="0"/>
              <w:marTop w:val="0"/>
              <w:marBottom w:val="0"/>
              <w:divBdr>
                <w:top w:val="none" w:sz="0" w:space="0" w:color="auto"/>
                <w:left w:val="none" w:sz="0" w:space="0" w:color="auto"/>
                <w:bottom w:val="none" w:sz="0" w:space="0" w:color="auto"/>
                <w:right w:val="none" w:sz="0" w:space="0" w:color="auto"/>
              </w:divBdr>
              <w:divsChild>
                <w:div w:id="2025131152">
                  <w:marLeft w:val="0"/>
                  <w:marRight w:val="0"/>
                  <w:marTop w:val="0"/>
                  <w:marBottom w:val="0"/>
                  <w:divBdr>
                    <w:top w:val="none" w:sz="0" w:space="0" w:color="auto"/>
                    <w:left w:val="none" w:sz="0" w:space="0" w:color="auto"/>
                    <w:bottom w:val="none" w:sz="0" w:space="0" w:color="auto"/>
                    <w:right w:val="none" w:sz="0" w:space="0" w:color="auto"/>
                  </w:divBdr>
                  <w:divsChild>
                    <w:div w:id="1978490284">
                      <w:marLeft w:val="0"/>
                      <w:marRight w:val="0"/>
                      <w:marTop w:val="0"/>
                      <w:marBottom w:val="0"/>
                      <w:divBdr>
                        <w:top w:val="none" w:sz="0" w:space="0" w:color="auto"/>
                        <w:left w:val="none" w:sz="0" w:space="0" w:color="auto"/>
                        <w:bottom w:val="none" w:sz="0" w:space="0" w:color="auto"/>
                        <w:right w:val="none" w:sz="0" w:space="0" w:color="auto"/>
                      </w:divBdr>
                      <w:divsChild>
                        <w:div w:id="611472685">
                          <w:marLeft w:val="0"/>
                          <w:marRight w:val="0"/>
                          <w:marTop w:val="0"/>
                          <w:marBottom w:val="0"/>
                          <w:divBdr>
                            <w:top w:val="none" w:sz="0" w:space="0" w:color="auto"/>
                            <w:left w:val="none" w:sz="0" w:space="0" w:color="auto"/>
                            <w:bottom w:val="none" w:sz="0" w:space="0" w:color="auto"/>
                            <w:right w:val="none" w:sz="0" w:space="0" w:color="auto"/>
                          </w:divBdr>
                          <w:divsChild>
                            <w:div w:id="1372413006">
                              <w:marLeft w:val="0"/>
                              <w:marRight w:val="0"/>
                              <w:marTop w:val="0"/>
                              <w:marBottom w:val="0"/>
                              <w:divBdr>
                                <w:top w:val="none" w:sz="0" w:space="0" w:color="auto"/>
                                <w:left w:val="none" w:sz="0" w:space="0" w:color="auto"/>
                                <w:bottom w:val="none" w:sz="0" w:space="0" w:color="auto"/>
                                <w:right w:val="none" w:sz="0" w:space="0" w:color="auto"/>
                              </w:divBdr>
                              <w:divsChild>
                                <w:div w:id="1852597991">
                                  <w:marLeft w:val="0"/>
                                  <w:marRight w:val="0"/>
                                  <w:marTop w:val="0"/>
                                  <w:marBottom w:val="0"/>
                                  <w:divBdr>
                                    <w:top w:val="none" w:sz="0" w:space="0" w:color="auto"/>
                                    <w:left w:val="none" w:sz="0" w:space="0" w:color="auto"/>
                                    <w:bottom w:val="none" w:sz="0" w:space="0" w:color="auto"/>
                                    <w:right w:val="none" w:sz="0" w:space="0" w:color="auto"/>
                                  </w:divBdr>
                                  <w:divsChild>
                                    <w:div w:id="1947618193">
                                      <w:marLeft w:val="0"/>
                                      <w:marRight w:val="0"/>
                                      <w:marTop w:val="0"/>
                                      <w:marBottom w:val="0"/>
                                      <w:divBdr>
                                        <w:top w:val="none" w:sz="0" w:space="0" w:color="auto"/>
                                        <w:left w:val="none" w:sz="0" w:space="0" w:color="auto"/>
                                        <w:bottom w:val="none" w:sz="0" w:space="0" w:color="auto"/>
                                        <w:right w:val="none" w:sz="0" w:space="0" w:color="auto"/>
                                      </w:divBdr>
                                      <w:divsChild>
                                        <w:div w:id="23020999">
                                          <w:marLeft w:val="0"/>
                                          <w:marRight w:val="0"/>
                                          <w:marTop w:val="0"/>
                                          <w:marBottom w:val="0"/>
                                          <w:divBdr>
                                            <w:top w:val="none" w:sz="0" w:space="0" w:color="auto"/>
                                            <w:left w:val="none" w:sz="0" w:space="0" w:color="auto"/>
                                            <w:bottom w:val="none" w:sz="0" w:space="0" w:color="auto"/>
                                            <w:right w:val="none" w:sz="0" w:space="0" w:color="auto"/>
                                          </w:divBdr>
                                          <w:divsChild>
                                            <w:div w:id="522135146">
                                              <w:marLeft w:val="0"/>
                                              <w:marRight w:val="0"/>
                                              <w:marTop w:val="0"/>
                                              <w:marBottom w:val="0"/>
                                              <w:divBdr>
                                                <w:top w:val="none" w:sz="0" w:space="0" w:color="auto"/>
                                                <w:left w:val="none" w:sz="0" w:space="0" w:color="auto"/>
                                                <w:bottom w:val="none" w:sz="0" w:space="0" w:color="auto"/>
                                                <w:right w:val="none" w:sz="0" w:space="0" w:color="auto"/>
                                              </w:divBdr>
                                              <w:divsChild>
                                                <w:div w:id="812795190">
                                                  <w:marLeft w:val="0"/>
                                                  <w:marRight w:val="0"/>
                                                  <w:marTop w:val="0"/>
                                                  <w:marBottom w:val="0"/>
                                                  <w:divBdr>
                                                    <w:top w:val="none" w:sz="0" w:space="0" w:color="auto"/>
                                                    <w:left w:val="none" w:sz="0" w:space="0" w:color="auto"/>
                                                    <w:bottom w:val="none" w:sz="0" w:space="0" w:color="auto"/>
                                                    <w:right w:val="none" w:sz="0" w:space="0" w:color="auto"/>
                                                  </w:divBdr>
                                                  <w:divsChild>
                                                    <w:div w:id="1210263149">
                                                      <w:marLeft w:val="0"/>
                                                      <w:marRight w:val="0"/>
                                                      <w:marTop w:val="0"/>
                                                      <w:marBottom w:val="0"/>
                                                      <w:divBdr>
                                                        <w:top w:val="none" w:sz="0" w:space="0" w:color="auto"/>
                                                        <w:left w:val="none" w:sz="0" w:space="0" w:color="auto"/>
                                                        <w:bottom w:val="none" w:sz="0" w:space="0" w:color="auto"/>
                                                        <w:right w:val="none" w:sz="0" w:space="0" w:color="auto"/>
                                                      </w:divBdr>
                                                      <w:divsChild>
                                                        <w:div w:id="71201847">
                                                          <w:marLeft w:val="0"/>
                                                          <w:marRight w:val="0"/>
                                                          <w:marTop w:val="0"/>
                                                          <w:marBottom w:val="0"/>
                                                          <w:divBdr>
                                                            <w:top w:val="none" w:sz="0" w:space="0" w:color="auto"/>
                                                            <w:left w:val="none" w:sz="0" w:space="0" w:color="auto"/>
                                                            <w:bottom w:val="none" w:sz="0" w:space="0" w:color="auto"/>
                                                            <w:right w:val="none" w:sz="0" w:space="0" w:color="auto"/>
                                                          </w:divBdr>
                                                          <w:divsChild>
                                                            <w:div w:id="165361089">
                                                              <w:marLeft w:val="0"/>
                                                              <w:marRight w:val="0"/>
                                                              <w:marTop w:val="0"/>
                                                              <w:marBottom w:val="0"/>
                                                              <w:divBdr>
                                                                <w:top w:val="none" w:sz="0" w:space="0" w:color="auto"/>
                                                                <w:left w:val="none" w:sz="0" w:space="0" w:color="auto"/>
                                                                <w:bottom w:val="none" w:sz="0" w:space="0" w:color="auto"/>
                                                                <w:right w:val="none" w:sz="0" w:space="0" w:color="auto"/>
                                                              </w:divBdr>
                                                              <w:divsChild>
                                                                <w:div w:id="1762529063">
                                                                  <w:marLeft w:val="0"/>
                                                                  <w:marRight w:val="0"/>
                                                                  <w:marTop w:val="0"/>
                                                                  <w:marBottom w:val="0"/>
                                                                  <w:divBdr>
                                                                    <w:top w:val="none" w:sz="0" w:space="0" w:color="auto"/>
                                                                    <w:left w:val="none" w:sz="0" w:space="0" w:color="auto"/>
                                                                    <w:bottom w:val="none" w:sz="0" w:space="0" w:color="auto"/>
                                                                    <w:right w:val="none" w:sz="0" w:space="0" w:color="auto"/>
                                                                  </w:divBdr>
                                                                  <w:divsChild>
                                                                    <w:div w:id="466970634">
                                                                      <w:marLeft w:val="0"/>
                                                                      <w:marRight w:val="0"/>
                                                                      <w:marTop w:val="0"/>
                                                                      <w:marBottom w:val="0"/>
                                                                      <w:divBdr>
                                                                        <w:top w:val="none" w:sz="0" w:space="0" w:color="auto"/>
                                                                        <w:left w:val="none" w:sz="0" w:space="0" w:color="auto"/>
                                                                        <w:bottom w:val="none" w:sz="0" w:space="0" w:color="auto"/>
                                                                        <w:right w:val="none" w:sz="0" w:space="0" w:color="auto"/>
                                                                      </w:divBdr>
                                                                      <w:divsChild>
                                                                        <w:div w:id="953100096">
                                                                          <w:marLeft w:val="0"/>
                                                                          <w:marRight w:val="0"/>
                                                                          <w:marTop w:val="0"/>
                                                                          <w:marBottom w:val="0"/>
                                                                          <w:divBdr>
                                                                            <w:top w:val="none" w:sz="0" w:space="0" w:color="auto"/>
                                                                            <w:left w:val="none" w:sz="0" w:space="0" w:color="auto"/>
                                                                            <w:bottom w:val="none" w:sz="0" w:space="0" w:color="auto"/>
                                                                            <w:right w:val="none" w:sz="0" w:space="0" w:color="auto"/>
                                                                          </w:divBdr>
                                                                          <w:divsChild>
                                                                            <w:div w:id="762724856">
                                                                              <w:marLeft w:val="0"/>
                                                                              <w:marRight w:val="0"/>
                                                                              <w:marTop w:val="0"/>
                                                                              <w:marBottom w:val="0"/>
                                                                              <w:divBdr>
                                                                                <w:top w:val="none" w:sz="0" w:space="0" w:color="auto"/>
                                                                                <w:left w:val="none" w:sz="0" w:space="0" w:color="auto"/>
                                                                                <w:bottom w:val="none" w:sz="0" w:space="0" w:color="auto"/>
                                                                                <w:right w:val="none" w:sz="0" w:space="0" w:color="auto"/>
                                                                              </w:divBdr>
                                                                              <w:divsChild>
                                                                                <w:div w:id="2029944371">
                                                                                  <w:marLeft w:val="0"/>
                                                                                  <w:marRight w:val="0"/>
                                                                                  <w:marTop w:val="0"/>
                                                                                  <w:marBottom w:val="0"/>
                                                                                  <w:divBdr>
                                                                                    <w:top w:val="none" w:sz="0" w:space="0" w:color="auto"/>
                                                                                    <w:left w:val="none" w:sz="0" w:space="0" w:color="auto"/>
                                                                                    <w:bottom w:val="none" w:sz="0" w:space="0" w:color="auto"/>
                                                                                    <w:right w:val="none" w:sz="0" w:space="0" w:color="auto"/>
                                                                                  </w:divBdr>
                                                                                  <w:divsChild>
                                                                                    <w:div w:id="1911302197">
                                                                                      <w:marLeft w:val="0"/>
                                                                                      <w:marRight w:val="0"/>
                                                                                      <w:marTop w:val="0"/>
                                                                                      <w:marBottom w:val="0"/>
                                                                                      <w:divBdr>
                                                                                        <w:top w:val="none" w:sz="0" w:space="0" w:color="auto"/>
                                                                                        <w:left w:val="none" w:sz="0" w:space="0" w:color="auto"/>
                                                                                        <w:bottom w:val="none" w:sz="0" w:space="0" w:color="auto"/>
                                                                                        <w:right w:val="none" w:sz="0" w:space="0" w:color="auto"/>
                                                                                      </w:divBdr>
                                                                                      <w:divsChild>
                                                                                        <w:div w:id="1244990411">
                                                                                          <w:marLeft w:val="0"/>
                                                                                          <w:marRight w:val="0"/>
                                                                                          <w:marTop w:val="0"/>
                                                                                          <w:marBottom w:val="0"/>
                                                                                          <w:divBdr>
                                                                                            <w:top w:val="none" w:sz="0" w:space="0" w:color="auto"/>
                                                                                            <w:left w:val="none" w:sz="0" w:space="0" w:color="auto"/>
                                                                                            <w:bottom w:val="none" w:sz="0" w:space="0" w:color="auto"/>
                                                                                            <w:right w:val="none" w:sz="0" w:space="0" w:color="auto"/>
                                                                                          </w:divBdr>
                                                                                          <w:divsChild>
                                                                                            <w:div w:id="1827628667">
                                                                                              <w:marLeft w:val="0"/>
                                                                                              <w:marRight w:val="0"/>
                                                                                              <w:marTop w:val="0"/>
                                                                                              <w:marBottom w:val="0"/>
                                                                                              <w:divBdr>
                                                                                                <w:top w:val="none" w:sz="0" w:space="0" w:color="auto"/>
                                                                                                <w:left w:val="none" w:sz="0" w:space="0" w:color="auto"/>
                                                                                                <w:bottom w:val="none" w:sz="0" w:space="0" w:color="auto"/>
                                                                                                <w:right w:val="none" w:sz="0" w:space="0" w:color="auto"/>
                                                                                              </w:divBdr>
                                                                                              <w:divsChild>
                                                                                                <w:div w:id="817496732">
                                                                                                  <w:marLeft w:val="0"/>
                                                                                                  <w:marRight w:val="0"/>
                                                                                                  <w:marTop w:val="0"/>
                                                                                                  <w:marBottom w:val="0"/>
                                                                                                  <w:divBdr>
                                                                                                    <w:top w:val="none" w:sz="0" w:space="0" w:color="auto"/>
                                                                                                    <w:left w:val="none" w:sz="0" w:space="0" w:color="auto"/>
                                                                                                    <w:bottom w:val="none" w:sz="0" w:space="0" w:color="auto"/>
                                                                                                    <w:right w:val="none" w:sz="0" w:space="0" w:color="auto"/>
                                                                                                  </w:divBdr>
                                                                                                  <w:divsChild>
                                                                                                    <w:div w:id="2113745679">
                                                                                                      <w:marLeft w:val="0"/>
                                                                                                      <w:marRight w:val="0"/>
                                                                                                      <w:marTop w:val="0"/>
                                                                                                      <w:marBottom w:val="0"/>
                                                                                                      <w:divBdr>
                                                                                                        <w:top w:val="none" w:sz="0" w:space="0" w:color="auto"/>
                                                                                                        <w:left w:val="none" w:sz="0" w:space="0" w:color="auto"/>
                                                                                                        <w:bottom w:val="none" w:sz="0" w:space="0" w:color="auto"/>
                                                                                                        <w:right w:val="none" w:sz="0" w:space="0" w:color="auto"/>
                                                                                                      </w:divBdr>
                                                                                                      <w:divsChild>
                                                                                                        <w:div w:id="1046491570">
                                                                                                          <w:marLeft w:val="0"/>
                                                                                                          <w:marRight w:val="0"/>
                                                                                                          <w:marTop w:val="0"/>
                                                                                                          <w:marBottom w:val="0"/>
                                                                                                          <w:divBdr>
                                                                                                            <w:top w:val="none" w:sz="0" w:space="0" w:color="auto"/>
                                                                                                            <w:left w:val="none" w:sz="0" w:space="0" w:color="auto"/>
                                                                                                            <w:bottom w:val="none" w:sz="0" w:space="0" w:color="auto"/>
                                                                                                            <w:right w:val="none" w:sz="0" w:space="0" w:color="auto"/>
                                                                                                          </w:divBdr>
                                                                                                          <w:divsChild>
                                                                                                            <w:div w:id="528301995">
                                                                                                              <w:marLeft w:val="0"/>
                                                                                                              <w:marRight w:val="0"/>
                                                                                                              <w:marTop w:val="0"/>
                                                                                                              <w:marBottom w:val="0"/>
                                                                                                              <w:divBdr>
                                                                                                                <w:top w:val="none" w:sz="0" w:space="0" w:color="auto"/>
                                                                                                                <w:left w:val="none" w:sz="0" w:space="0" w:color="auto"/>
                                                                                                                <w:bottom w:val="none" w:sz="0" w:space="0" w:color="auto"/>
                                                                                                                <w:right w:val="none" w:sz="0" w:space="0" w:color="auto"/>
                                                                                                              </w:divBdr>
                                                                                                              <w:divsChild>
                                                                                                                <w:div w:id="291713696">
                                                                                                                  <w:marLeft w:val="0"/>
                                                                                                                  <w:marRight w:val="0"/>
                                                                                                                  <w:marTop w:val="0"/>
                                                                                                                  <w:marBottom w:val="0"/>
                                                                                                                  <w:divBdr>
                                                                                                                    <w:top w:val="none" w:sz="0" w:space="0" w:color="auto"/>
                                                                                                                    <w:left w:val="none" w:sz="0" w:space="0" w:color="auto"/>
                                                                                                                    <w:bottom w:val="none" w:sz="0" w:space="0" w:color="auto"/>
                                                                                                                    <w:right w:val="none" w:sz="0" w:space="0" w:color="auto"/>
                                                                                                                  </w:divBdr>
                                                                                                                  <w:divsChild>
                                                                                                                    <w:div w:id="1840386895">
                                                                                                                      <w:marLeft w:val="0"/>
                                                                                                                      <w:marRight w:val="0"/>
                                                                                                                      <w:marTop w:val="0"/>
                                                                                                                      <w:marBottom w:val="0"/>
                                                                                                                      <w:divBdr>
                                                                                                                        <w:top w:val="none" w:sz="0" w:space="0" w:color="auto"/>
                                                                                                                        <w:left w:val="none" w:sz="0" w:space="0" w:color="auto"/>
                                                                                                                        <w:bottom w:val="none" w:sz="0" w:space="0" w:color="auto"/>
                                                                                                                        <w:right w:val="none" w:sz="0" w:space="0" w:color="auto"/>
                                                                                                                      </w:divBdr>
                                                                                                                      <w:divsChild>
                                                                                                                        <w:div w:id="2143571610">
                                                                                                                          <w:marLeft w:val="0"/>
                                                                                                                          <w:marRight w:val="0"/>
                                                                                                                          <w:marTop w:val="0"/>
                                                                                                                          <w:marBottom w:val="0"/>
                                                                                                                          <w:divBdr>
                                                                                                                            <w:top w:val="none" w:sz="0" w:space="0" w:color="auto"/>
                                                                                                                            <w:left w:val="none" w:sz="0" w:space="0" w:color="auto"/>
                                                                                                                            <w:bottom w:val="none" w:sz="0" w:space="0" w:color="auto"/>
                                                                                                                            <w:right w:val="none" w:sz="0" w:space="0" w:color="auto"/>
                                                                                                                          </w:divBdr>
                                                                                                                          <w:divsChild>
                                                                                                                            <w:div w:id="1485973517">
                                                                                                                              <w:marLeft w:val="0"/>
                                                                                                                              <w:marRight w:val="0"/>
                                                                                                                              <w:marTop w:val="0"/>
                                                                                                                              <w:marBottom w:val="0"/>
                                                                                                                              <w:divBdr>
                                                                                                                                <w:top w:val="none" w:sz="0" w:space="0" w:color="auto"/>
                                                                                                                                <w:left w:val="none" w:sz="0" w:space="0" w:color="auto"/>
                                                                                                                                <w:bottom w:val="none" w:sz="0" w:space="0" w:color="auto"/>
                                                                                                                                <w:right w:val="none" w:sz="0" w:space="0" w:color="auto"/>
                                                                                                                              </w:divBdr>
                                                                                                                              <w:divsChild>
                                                                                                                                <w:div w:id="1061946964">
                                                                                                                                  <w:marLeft w:val="0"/>
                                                                                                                                  <w:marRight w:val="0"/>
                                                                                                                                  <w:marTop w:val="0"/>
                                                                                                                                  <w:marBottom w:val="0"/>
                                                                                                                                  <w:divBdr>
                                                                                                                                    <w:top w:val="none" w:sz="0" w:space="0" w:color="auto"/>
                                                                                                                                    <w:left w:val="none" w:sz="0" w:space="0" w:color="auto"/>
                                                                                                                                    <w:bottom w:val="none" w:sz="0" w:space="0" w:color="auto"/>
                                                                                                                                    <w:right w:val="none" w:sz="0" w:space="0" w:color="auto"/>
                                                                                                                                  </w:divBdr>
                                                                                                                                  <w:divsChild>
                                                                                                                                    <w:div w:id="1838953916">
                                                                                                                                      <w:marLeft w:val="0"/>
                                                                                                                                      <w:marRight w:val="0"/>
                                                                                                                                      <w:marTop w:val="0"/>
                                                                                                                                      <w:marBottom w:val="0"/>
                                                                                                                                      <w:divBdr>
                                                                                                                                        <w:top w:val="none" w:sz="0" w:space="0" w:color="auto"/>
                                                                                                                                        <w:left w:val="none" w:sz="0" w:space="0" w:color="auto"/>
                                                                                                                                        <w:bottom w:val="none" w:sz="0" w:space="0" w:color="auto"/>
                                                                                                                                        <w:right w:val="none" w:sz="0" w:space="0" w:color="auto"/>
                                                                                                                                      </w:divBdr>
                                                                                                                                      <w:divsChild>
                                                                                                                                        <w:div w:id="56782162">
                                                                                                                                          <w:marLeft w:val="0"/>
                                                                                                                                          <w:marRight w:val="0"/>
                                                                                                                                          <w:marTop w:val="0"/>
                                                                                                                                          <w:marBottom w:val="0"/>
                                                                                                                                          <w:divBdr>
                                                                                                                                            <w:top w:val="none" w:sz="0" w:space="0" w:color="auto"/>
                                                                                                                                            <w:left w:val="none" w:sz="0" w:space="0" w:color="auto"/>
                                                                                                                                            <w:bottom w:val="none" w:sz="0" w:space="0" w:color="auto"/>
                                                                                                                                            <w:right w:val="none" w:sz="0" w:space="0" w:color="auto"/>
                                                                                                                                          </w:divBdr>
                                                                                                                                          <w:divsChild>
                                                                                                                                            <w:div w:id="192501046">
                                                                                                                                              <w:marLeft w:val="0"/>
                                                                                                                                              <w:marRight w:val="0"/>
                                                                                                                                              <w:marTop w:val="0"/>
                                                                                                                                              <w:marBottom w:val="0"/>
                                                                                                                                              <w:divBdr>
                                                                                                                                                <w:top w:val="none" w:sz="0" w:space="0" w:color="auto"/>
                                                                                                                                                <w:left w:val="none" w:sz="0" w:space="0" w:color="auto"/>
                                                                                                                                                <w:bottom w:val="none" w:sz="0" w:space="0" w:color="auto"/>
                                                                                                                                                <w:right w:val="none" w:sz="0" w:space="0" w:color="auto"/>
                                                                                                                                              </w:divBdr>
                                                                                                                                              <w:divsChild>
                                                                                                                                                <w:div w:id="1491602405">
                                                                                                                                                  <w:marLeft w:val="0"/>
                                                                                                                                                  <w:marRight w:val="0"/>
                                                                                                                                                  <w:marTop w:val="0"/>
                                                                                                                                                  <w:marBottom w:val="0"/>
                                                                                                                                                  <w:divBdr>
                                                                                                                                                    <w:top w:val="none" w:sz="0" w:space="0" w:color="auto"/>
                                                                                                                                                    <w:left w:val="none" w:sz="0" w:space="0" w:color="auto"/>
                                                                                                                                                    <w:bottom w:val="none" w:sz="0" w:space="0" w:color="auto"/>
                                                                                                                                                    <w:right w:val="none" w:sz="0" w:space="0" w:color="auto"/>
                                                                                                                                                  </w:divBdr>
                                                                                                                                                  <w:divsChild>
                                                                                                                                                    <w:div w:id="1057823970">
                                                                                                                                                      <w:marLeft w:val="0"/>
                                                                                                                                                      <w:marRight w:val="0"/>
                                                                                                                                                      <w:marTop w:val="0"/>
                                                                                                                                                      <w:marBottom w:val="0"/>
                                                                                                                                                      <w:divBdr>
                                                                                                                                                        <w:top w:val="none" w:sz="0" w:space="0" w:color="auto"/>
                                                                                                                                                        <w:left w:val="none" w:sz="0" w:space="0" w:color="auto"/>
                                                                                                                                                        <w:bottom w:val="none" w:sz="0" w:space="0" w:color="auto"/>
                                                                                                                                                        <w:right w:val="none" w:sz="0" w:space="0" w:color="auto"/>
                                                                                                                                                      </w:divBdr>
                                                                                                                                                      <w:divsChild>
                                                                                                                                                        <w:div w:id="8411802">
                                                                                                                                                          <w:marLeft w:val="0"/>
                                                                                                                                                          <w:marRight w:val="0"/>
                                                                                                                                                          <w:marTop w:val="0"/>
                                                                                                                                                          <w:marBottom w:val="0"/>
                                                                                                                                                          <w:divBdr>
                                                                                                                                                            <w:top w:val="none" w:sz="0" w:space="0" w:color="auto"/>
                                                                                                                                                            <w:left w:val="none" w:sz="0" w:space="0" w:color="auto"/>
                                                                                                                                                            <w:bottom w:val="none" w:sz="0" w:space="0" w:color="auto"/>
                                                                                                                                                            <w:right w:val="none" w:sz="0" w:space="0" w:color="auto"/>
                                                                                                                                                          </w:divBdr>
                                                                                                                                                          <w:divsChild>
                                                                                                                                                            <w:div w:id="817725257">
                                                                                                                                                              <w:marLeft w:val="0"/>
                                                                                                                                                              <w:marRight w:val="0"/>
                                                                                                                                                              <w:marTop w:val="0"/>
                                                                                                                                                              <w:marBottom w:val="0"/>
                                                                                                                                                              <w:divBdr>
                                                                                                                                                                <w:top w:val="none" w:sz="0" w:space="0" w:color="auto"/>
                                                                                                                                                                <w:left w:val="none" w:sz="0" w:space="0" w:color="auto"/>
                                                                                                                                                                <w:bottom w:val="none" w:sz="0" w:space="0" w:color="auto"/>
                                                                                                                                                                <w:right w:val="none" w:sz="0" w:space="0" w:color="auto"/>
                                                                                                                                                              </w:divBdr>
                                                                                                                                                              <w:divsChild>
                                                                                                                                                                <w:div w:id="1956400092">
                                                                                                                                                                  <w:marLeft w:val="0"/>
                                                                                                                                                                  <w:marRight w:val="0"/>
                                                                                                                                                                  <w:marTop w:val="0"/>
                                                                                                                                                                  <w:marBottom w:val="0"/>
                                                                                                                                                                  <w:divBdr>
                                                                                                                                                                    <w:top w:val="none" w:sz="0" w:space="0" w:color="auto"/>
                                                                                                                                                                    <w:left w:val="none" w:sz="0" w:space="0" w:color="auto"/>
                                                                                                                                                                    <w:bottom w:val="none" w:sz="0" w:space="0" w:color="auto"/>
                                                                                                                                                                    <w:right w:val="none" w:sz="0" w:space="0" w:color="auto"/>
                                                                                                                                                                  </w:divBdr>
                                                                                                                                                                  <w:divsChild>
                                                                                                                                                                    <w:div w:id="305745166">
                                                                                                                                                                      <w:marLeft w:val="0"/>
                                                                                                                                                                      <w:marRight w:val="0"/>
                                                                                                                                                                      <w:marTop w:val="0"/>
                                                                                                                                                                      <w:marBottom w:val="0"/>
                                                                                                                                                                      <w:divBdr>
                                                                                                                                                                        <w:top w:val="none" w:sz="0" w:space="0" w:color="auto"/>
                                                                                                                                                                        <w:left w:val="none" w:sz="0" w:space="0" w:color="auto"/>
                                                                                                                                                                        <w:bottom w:val="none" w:sz="0" w:space="0" w:color="auto"/>
                                                                                                                                                                        <w:right w:val="none" w:sz="0" w:space="0" w:color="auto"/>
                                                                                                                                                                      </w:divBdr>
                                                                                                                                                                      <w:divsChild>
                                                                                                                                                                        <w:div w:id="1713580473">
                                                                                                                                                                          <w:marLeft w:val="0"/>
                                                                                                                                                                          <w:marRight w:val="0"/>
                                                                                                                                                                          <w:marTop w:val="0"/>
                                                                                                                                                                          <w:marBottom w:val="0"/>
                                                                                                                                                                          <w:divBdr>
                                                                                                                                                                            <w:top w:val="none" w:sz="0" w:space="0" w:color="auto"/>
                                                                                                                                                                            <w:left w:val="none" w:sz="0" w:space="0" w:color="auto"/>
                                                                                                                                                                            <w:bottom w:val="none" w:sz="0" w:space="0" w:color="auto"/>
                                                                                                                                                                            <w:right w:val="none" w:sz="0" w:space="0" w:color="auto"/>
                                                                                                                                                                          </w:divBdr>
                                                                                                                                                                          <w:divsChild>
                                                                                                                                                                            <w:div w:id="1664552875">
                                                                                                                                                                              <w:marLeft w:val="0"/>
                                                                                                                                                                              <w:marRight w:val="0"/>
                                                                                                                                                                              <w:marTop w:val="0"/>
                                                                                                                                                                              <w:marBottom w:val="0"/>
                                                                                                                                                                              <w:divBdr>
                                                                                                                                                                                <w:top w:val="none" w:sz="0" w:space="0" w:color="auto"/>
                                                                                                                                                                                <w:left w:val="none" w:sz="0" w:space="0" w:color="auto"/>
                                                                                                                                                                                <w:bottom w:val="none" w:sz="0" w:space="0" w:color="auto"/>
                                                                                                                                                                                <w:right w:val="none" w:sz="0" w:space="0" w:color="auto"/>
                                                                                                                                                                              </w:divBdr>
                                                                                                                                                                              <w:divsChild>
                                                                                                                                                                                <w:div w:id="918177397">
                                                                                                                                                                                  <w:marLeft w:val="0"/>
                                                                                                                                                                                  <w:marRight w:val="0"/>
                                                                                                                                                                                  <w:marTop w:val="0"/>
                                                                                                                                                                                  <w:marBottom w:val="0"/>
                                                                                                                                                                                  <w:divBdr>
                                                                                                                                                                                    <w:top w:val="none" w:sz="0" w:space="0" w:color="auto"/>
                                                                                                                                                                                    <w:left w:val="none" w:sz="0" w:space="0" w:color="auto"/>
                                                                                                                                                                                    <w:bottom w:val="none" w:sz="0" w:space="0" w:color="auto"/>
                                                                                                                                                                                    <w:right w:val="none" w:sz="0" w:space="0" w:color="auto"/>
                                                                                                                                                                                  </w:divBdr>
                                                                                                                                                                                  <w:divsChild>
                                                                                                                                                                                    <w:div w:id="1469087114">
                                                                                                                                                                                      <w:marLeft w:val="0"/>
                                                                                                                                                                                      <w:marRight w:val="0"/>
                                                                                                                                                                                      <w:marTop w:val="0"/>
                                                                                                                                                                                      <w:marBottom w:val="0"/>
                                                                                                                                                                                      <w:divBdr>
                                                                                                                                                                                        <w:top w:val="none" w:sz="0" w:space="0" w:color="auto"/>
                                                                                                                                                                                        <w:left w:val="none" w:sz="0" w:space="0" w:color="auto"/>
                                                                                                                                                                                        <w:bottom w:val="none" w:sz="0" w:space="0" w:color="auto"/>
                                                                                                                                                                                        <w:right w:val="none" w:sz="0" w:space="0" w:color="auto"/>
                                                                                                                                                                                      </w:divBdr>
                                                                                                                                                                                      <w:divsChild>
                                                                                                                                                                                        <w:div w:id="1957133270">
                                                                                                                                                                                          <w:marLeft w:val="0"/>
                                                                                                                                                                                          <w:marRight w:val="0"/>
                                                                                                                                                                                          <w:marTop w:val="0"/>
                                                                                                                                                                                          <w:marBottom w:val="0"/>
                                                                                                                                                                                          <w:divBdr>
                                                                                                                                                                                            <w:top w:val="none" w:sz="0" w:space="0" w:color="auto"/>
                                                                                                                                                                                            <w:left w:val="none" w:sz="0" w:space="0" w:color="auto"/>
                                                                                                                                                                                            <w:bottom w:val="none" w:sz="0" w:space="0" w:color="auto"/>
                                                                                                                                                                                            <w:right w:val="none" w:sz="0" w:space="0" w:color="auto"/>
                                                                                                                                                                                          </w:divBdr>
                                                                                                                                                                                          <w:divsChild>
                                                                                                                                                                                            <w:div w:id="1334527068">
                                                                                                                                                                                              <w:marLeft w:val="0"/>
                                                                                                                                                                                              <w:marRight w:val="0"/>
                                                                                                                                                                                              <w:marTop w:val="0"/>
                                                                                                                                                                                              <w:marBottom w:val="0"/>
                                                                                                                                                                                              <w:divBdr>
                                                                                                                                                                                                <w:top w:val="none" w:sz="0" w:space="0" w:color="auto"/>
                                                                                                                                                                                                <w:left w:val="none" w:sz="0" w:space="0" w:color="auto"/>
                                                                                                                                                                                                <w:bottom w:val="none" w:sz="0" w:space="0" w:color="auto"/>
                                                                                                                                                                                                <w:right w:val="none" w:sz="0" w:space="0" w:color="auto"/>
                                                                                                                                                                                              </w:divBdr>
                                                                                                                                                                                              <w:divsChild>
                                                                                                                                                                                                <w:div w:id="929584764">
                                                                                                                                                                                                  <w:marLeft w:val="0"/>
                                                                                                                                                                                                  <w:marRight w:val="0"/>
                                                                                                                                                                                                  <w:marTop w:val="0"/>
                                                                                                                                                                                                  <w:marBottom w:val="0"/>
                                                                                                                                                                                                  <w:divBdr>
                                                                                                                                                                                                    <w:top w:val="none" w:sz="0" w:space="0" w:color="auto"/>
                                                                                                                                                                                                    <w:left w:val="none" w:sz="0" w:space="0" w:color="auto"/>
                                                                                                                                                                                                    <w:bottom w:val="none" w:sz="0" w:space="0" w:color="auto"/>
                                                                                                                                                                                                    <w:right w:val="none" w:sz="0" w:space="0" w:color="auto"/>
                                                                                                                                                                                                  </w:divBdr>
                                                                                                                                                                                                  <w:divsChild>
                                                                                                                                                                                                    <w:div w:id="157307301">
                                                                                                                                                                                                      <w:marLeft w:val="0"/>
                                                                                                                                                                                                      <w:marRight w:val="0"/>
                                                                                                                                                                                                      <w:marTop w:val="0"/>
                                                                                                                                                                                                      <w:marBottom w:val="0"/>
                                                                                                                                                                                                      <w:divBdr>
                                                                                                                                                                                                        <w:top w:val="none" w:sz="0" w:space="0" w:color="auto"/>
                                                                                                                                                                                                        <w:left w:val="none" w:sz="0" w:space="0" w:color="auto"/>
                                                                                                                                                                                                        <w:bottom w:val="none" w:sz="0" w:space="0" w:color="auto"/>
                                                                                                                                                                                                        <w:right w:val="none" w:sz="0" w:space="0" w:color="auto"/>
                                                                                                                                                                                                      </w:divBdr>
                                                                                                                                                                                                      <w:divsChild>
                                                                                                                                                                                                        <w:div w:id="572004504">
                                                                                                                                                                                                          <w:marLeft w:val="0"/>
                                                                                                                                                                                                          <w:marRight w:val="0"/>
                                                                                                                                                                                                          <w:marTop w:val="0"/>
                                                                                                                                                                                                          <w:marBottom w:val="0"/>
                                                                                                                                                                                                          <w:divBdr>
                                                                                                                                                                                                            <w:top w:val="none" w:sz="0" w:space="0" w:color="auto"/>
                                                                                                                                                                                                            <w:left w:val="none" w:sz="0" w:space="0" w:color="auto"/>
                                                                                                                                                                                                            <w:bottom w:val="none" w:sz="0" w:space="0" w:color="auto"/>
                                                                                                                                                                                                            <w:right w:val="none" w:sz="0" w:space="0" w:color="auto"/>
                                                                                                                                                                                                          </w:divBdr>
                                                                                                                                                                                                          <w:divsChild>
                                                                                                                                                                                                            <w:div w:id="1321155782">
                                                                                                                                                                                                              <w:marLeft w:val="0"/>
                                                                                                                                                                                                              <w:marRight w:val="0"/>
                                                                                                                                                                                                              <w:marTop w:val="0"/>
                                                                                                                                                                                                              <w:marBottom w:val="0"/>
                                                                                                                                                                                                              <w:divBdr>
                                                                                                                                                                                                                <w:top w:val="none" w:sz="0" w:space="0" w:color="auto"/>
                                                                                                                                                                                                                <w:left w:val="none" w:sz="0" w:space="0" w:color="auto"/>
                                                                                                                                                                                                                <w:bottom w:val="none" w:sz="0" w:space="0" w:color="auto"/>
                                                                                                                                                                                                                <w:right w:val="none" w:sz="0" w:space="0" w:color="auto"/>
                                                                                                                                                                                                              </w:divBdr>
                                                                                                                                                                                                              <w:divsChild>
                                                                                                                                                                                                                <w:div w:id="1024327826">
                                                                                                                                                                                                                  <w:marLeft w:val="0"/>
                                                                                                                                                                                                                  <w:marRight w:val="0"/>
                                                                                                                                                                                                                  <w:marTop w:val="0"/>
                                                                                                                                                                                                                  <w:marBottom w:val="0"/>
                                                                                                                                                                                                                  <w:divBdr>
                                                                                                                                                                                                                    <w:top w:val="none" w:sz="0" w:space="0" w:color="auto"/>
                                                                                                                                                                                                                    <w:left w:val="none" w:sz="0" w:space="0" w:color="auto"/>
                                                                                                                                                                                                                    <w:bottom w:val="none" w:sz="0" w:space="0" w:color="auto"/>
                                                                                                                                                                                                                    <w:right w:val="none" w:sz="0" w:space="0" w:color="auto"/>
                                                                                                                                                                                                                  </w:divBdr>
                                                                                                                                                                                                                  <w:divsChild>
                                                                                                                                                                                                                    <w:div w:id="1749646699">
                                                                                                                                                                                                                      <w:marLeft w:val="0"/>
                                                                                                                                                                                                                      <w:marRight w:val="0"/>
                                                                                                                                                                                                                      <w:marTop w:val="0"/>
                                                                                                                                                                                                                      <w:marBottom w:val="0"/>
                                                                                                                                                                                                                      <w:divBdr>
                                                                                                                                                                                                                        <w:top w:val="none" w:sz="0" w:space="0" w:color="auto"/>
                                                                                                                                                                                                                        <w:left w:val="none" w:sz="0" w:space="0" w:color="auto"/>
                                                                                                                                                                                                                        <w:bottom w:val="none" w:sz="0" w:space="0" w:color="auto"/>
                                                                                                                                                                                                                        <w:right w:val="none" w:sz="0" w:space="0" w:color="auto"/>
                                                                                                                                                                                                                      </w:divBdr>
                                                                                                                                                                                                                      <w:divsChild>
                                                                                                                                                                                                                        <w:div w:id="1696926603">
                                                                                                                                                                                                                          <w:marLeft w:val="0"/>
                                                                                                                                                                                                                          <w:marRight w:val="0"/>
                                                                                                                                                                                                                          <w:marTop w:val="0"/>
                                                                                                                                                                                                                          <w:marBottom w:val="0"/>
                                                                                                                                                                                                                          <w:divBdr>
                                                                                                                                                                                                                            <w:top w:val="none" w:sz="0" w:space="0" w:color="auto"/>
                                                                                                                                                                                                                            <w:left w:val="none" w:sz="0" w:space="0" w:color="auto"/>
                                                                                                                                                                                                                            <w:bottom w:val="none" w:sz="0" w:space="0" w:color="auto"/>
                                                                                                                                                                                                                            <w:right w:val="none" w:sz="0" w:space="0" w:color="auto"/>
                                                                                                                                                                                                                          </w:divBdr>
                                                                                                                                                                                                                          <w:divsChild>
                                                                                                                                                                                                                            <w:div w:id="1247229560">
                                                                                                                                                                                                                              <w:marLeft w:val="0"/>
                                                                                                                                                                                                                              <w:marRight w:val="0"/>
                                                                                                                                                                                                                              <w:marTop w:val="0"/>
                                                                                                                                                                                                                              <w:marBottom w:val="0"/>
                                                                                                                                                                                                                              <w:divBdr>
                                                                                                                                                                                                                                <w:top w:val="none" w:sz="0" w:space="0" w:color="auto"/>
                                                                                                                                                                                                                                <w:left w:val="none" w:sz="0" w:space="0" w:color="auto"/>
                                                                                                                                                                                                                                <w:bottom w:val="none" w:sz="0" w:space="0" w:color="auto"/>
                                                                                                                                                                                                                                <w:right w:val="none" w:sz="0" w:space="0" w:color="auto"/>
                                                                                                                                                                                                                              </w:divBdr>
                                                                                                                                                                                                                              <w:divsChild>
                                                                                                                                                                                                                                <w:div w:id="1869492154">
                                                                                                                                                                                                                                  <w:marLeft w:val="0"/>
                                                                                                                                                                                                                                  <w:marRight w:val="0"/>
                                                                                                                                                                                                                                  <w:marTop w:val="0"/>
                                                                                                                                                                                                                                  <w:marBottom w:val="0"/>
                                                                                                                                                                                                                                  <w:divBdr>
                                                                                                                                                                                                                                    <w:top w:val="none" w:sz="0" w:space="0" w:color="auto"/>
                                                                                                                                                                                                                                    <w:left w:val="none" w:sz="0" w:space="0" w:color="auto"/>
                                                                                                                                                                                                                                    <w:bottom w:val="none" w:sz="0" w:space="0" w:color="auto"/>
                                                                                                                                                                                                                                    <w:right w:val="none" w:sz="0" w:space="0" w:color="auto"/>
                                                                                                                                                                                                                                  </w:divBdr>
                                                                                                                                                                                                                                  <w:divsChild>
                                                                                                                                                                                                                                    <w:div w:id="242375074">
                                                                                                                                                                                                                                      <w:marLeft w:val="0"/>
                                                                                                                                                                                                                                      <w:marRight w:val="0"/>
                                                                                                                                                                                                                                      <w:marTop w:val="0"/>
                                                                                                                                                                                                                                      <w:marBottom w:val="0"/>
                                                                                                                                                                                                                                      <w:divBdr>
                                                                                                                                                                                                                                        <w:top w:val="none" w:sz="0" w:space="0" w:color="auto"/>
                                                                                                                                                                                                                                        <w:left w:val="none" w:sz="0" w:space="0" w:color="auto"/>
                                                                                                                                                                                                                                        <w:bottom w:val="none" w:sz="0" w:space="0" w:color="auto"/>
                                                                                                                                                                                                                                        <w:right w:val="none" w:sz="0" w:space="0" w:color="auto"/>
                                                                                                                                                                                                                                      </w:divBdr>
                                                                                                                                                                                                                                      <w:divsChild>
                                                                                                                                                                                                                                        <w:div w:id="135531947">
                                                                                                                                                                                                                                          <w:marLeft w:val="0"/>
                                                                                                                                                                                                                                          <w:marRight w:val="0"/>
                                                                                                                                                                                                                                          <w:marTop w:val="0"/>
                                                                                                                                                                                                                                          <w:marBottom w:val="0"/>
                                                                                                                                                                                                                                          <w:divBdr>
                                                                                                                                                                                                                                            <w:top w:val="none" w:sz="0" w:space="0" w:color="auto"/>
                                                                                                                                                                                                                                            <w:left w:val="none" w:sz="0" w:space="0" w:color="auto"/>
                                                                                                                                                                                                                                            <w:bottom w:val="none" w:sz="0" w:space="0" w:color="auto"/>
                                                                                                                                                                                                                                            <w:right w:val="none" w:sz="0" w:space="0" w:color="auto"/>
                                                                                                                                                                                                                                          </w:divBdr>
                                                                                                                                                                                                                                          <w:divsChild>
                                                                                                                                                                                                                                            <w:div w:id="1714646143">
                                                                                                                                                                                                                                              <w:marLeft w:val="0"/>
                                                                                                                                                                                                                                              <w:marRight w:val="0"/>
                                                                                                                                                                                                                                              <w:marTop w:val="0"/>
                                                                                                                                                                                                                                              <w:marBottom w:val="0"/>
                                                                                                                                                                                                                                              <w:divBdr>
                                                                                                                                                                                                                                                <w:top w:val="none" w:sz="0" w:space="0" w:color="auto"/>
                                                                                                                                                                                                                                                <w:left w:val="none" w:sz="0" w:space="0" w:color="auto"/>
                                                                                                                                                                                                                                                <w:bottom w:val="none" w:sz="0" w:space="0" w:color="auto"/>
                                                                                                                                                                                                                                                <w:right w:val="none" w:sz="0" w:space="0" w:color="auto"/>
                                                                                                                                                                                                                                              </w:divBdr>
                                                                                                                                                                                                                                              <w:divsChild>
                                                                                                                                                                                                                                                <w:div w:id="183523642">
                                                                                                                                                                                                                                                  <w:marLeft w:val="0"/>
                                                                                                                                                                                                                                                  <w:marRight w:val="0"/>
                                                                                                                                                                                                                                                  <w:marTop w:val="0"/>
                                                                                                                                                                                                                                                  <w:marBottom w:val="0"/>
                                                                                                                                                                                                                                                  <w:divBdr>
                                                                                                                                                                                                                                                    <w:top w:val="none" w:sz="0" w:space="0" w:color="auto"/>
                                                                                                                                                                                                                                                    <w:left w:val="none" w:sz="0" w:space="0" w:color="auto"/>
                                                                                                                                                                                                                                                    <w:bottom w:val="none" w:sz="0" w:space="0" w:color="auto"/>
                                                                                                                                                                                                                                                    <w:right w:val="none" w:sz="0" w:space="0" w:color="auto"/>
                                                                                                                                                                                                                                                  </w:divBdr>
                                                                                                                                                                                                                                                  <w:divsChild>
                                                                                                                                                                                                                                                    <w:div w:id="1252157023">
                                                                                                                                                                                                                                                      <w:marLeft w:val="0"/>
                                                                                                                                                                                                                                                      <w:marRight w:val="0"/>
                                                                                                                                                                                                                                                      <w:marTop w:val="0"/>
                                                                                                                                                                                                                                                      <w:marBottom w:val="0"/>
                                                                                                                                                                                                                                                      <w:divBdr>
                                                                                                                                                                                                                                                        <w:top w:val="none" w:sz="0" w:space="0" w:color="auto"/>
                                                                                                                                                                                                                                                        <w:left w:val="none" w:sz="0" w:space="0" w:color="auto"/>
                                                                                                                                                                                                                                                        <w:bottom w:val="none" w:sz="0" w:space="0" w:color="auto"/>
                                                                                                                                                                                                                                                        <w:right w:val="none" w:sz="0" w:space="0" w:color="auto"/>
                                                                                                                                                                                                                                                      </w:divBdr>
                                                                                                                                                                                                                                                      <w:divsChild>
                                                                                                                                                                                                                                                        <w:div w:id="642275397">
                                                                                                                                                                                                                                                          <w:marLeft w:val="0"/>
                                                                                                                                                                                                                                                          <w:marRight w:val="0"/>
                                                                                                                                                                                                                                                          <w:marTop w:val="0"/>
                                                                                                                                                                                                                                                          <w:marBottom w:val="0"/>
                                                                                                                                                                                                                                                          <w:divBdr>
                                                                                                                                                                                                                                                            <w:top w:val="none" w:sz="0" w:space="0" w:color="auto"/>
                                                                                                                                                                                                                                                            <w:left w:val="none" w:sz="0" w:space="0" w:color="auto"/>
                                                                                                                                                                                                                                                            <w:bottom w:val="none" w:sz="0" w:space="0" w:color="auto"/>
                                                                                                                                                                                                                                                            <w:right w:val="none" w:sz="0" w:space="0" w:color="auto"/>
                                                                                                                                                                                                                                                          </w:divBdr>
                                                                                                                                                                                                                                                          <w:divsChild>
                                                                                                                                                                                                                                                            <w:div w:id="769472087">
                                                                                                                                                                                                                                                              <w:marLeft w:val="0"/>
                                                                                                                                                                                                                                                              <w:marRight w:val="0"/>
                                                                                                                                                                                                                                                              <w:marTop w:val="0"/>
                                                                                                                                                                                                                                                              <w:marBottom w:val="0"/>
                                                                                                                                                                                                                                                              <w:divBdr>
                                                                                                                                                                                                                                                                <w:top w:val="none" w:sz="0" w:space="0" w:color="auto"/>
                                                                                                                                                                                                                                                                <w:left w:val="none" w:sz="0" w:space="0" w:color="auto"/>
                                                                                                                                                                                                                                                                <w:bottom w:val="none" w:sz="0" w:space="0" w:color="auto"/>
                                                                                                                                                                                                                                                                <w:right w:val="none" w:sz="0" w:space="0" w:color="auto"/>
                                                                                                                                                                                                                                                              </w:divBdr>
                                                                                                                                                                                                                                                              <w:divsChild>
                                                                                                                                                                                                                                                                <w:div w:id="337195195">
                                                                                                                                                                                                                                                                  <w:marLeft w:val="0"/>
                                                                                                                                                                                                                                                                  <w:marRight w:val="0"/>
                                                                                                                                                                                                                                                                  <w:marTop w:val="0"/>
                                                                                                                                                                                                                                                                  <w:marBottom w:val="0"/>
                                                                                                                                                                                                                                                                  <w:divBdr>
                                                                                                                                                                                                                                                                    <w:top w:val="none" w:sz="0" w:space="0" w:color="auto"/>
                                                                                                                                                                                                                                                                    <w:left w:val="none" w:sz="0" w:space="0" w:color="auto"/>
                                                                                                                                                                                                                                                                    <w:bottom w:val="none" w:sz="0" w:space="0" w:color="auto"/>
                                                                                                                                                                                                                                                                    <w:right w:val="none" w:sz="0" w:space="0" w:color="auto"/>
                                                                                                                                                                                                                                                                  </w:divBdr>
                                                                                                                                                                                                                                                                  <w:divsChild>
                                                                                                                                                                                                                                                                    <w:div w:id="235477932">
                                                                                                                                                                                                                                                                      <w:marLeft w:val="0"/>
                                                                                                                                                                                                                                                                      <w:marRight w:val="0"/>
                                                                                                                                                                                                                                                                      <w:marTop w:val="0"/>
                                                                                                                                                                                                                                                                      <w:marBottom w:val="0"/>
                                                                                                                                                                                                                                                                      <w:divBdr>
                                                                                                                                                                                                                                                                        <w:top w:val="none" w:sz="0" w:space="0" w:color="auto"/>
                                                                                                                                                                                                                                                                        <w:left w:val="none" w:sz="0" w:space="0" w:color="auto"/>
                                                                                                                                                                                                                                                                        <w:bottom w:val="none" w:sz="0" w:space="0" w:color="auto"/>
                                                                                                                                                                                                                                                                        <w:right w:val="none" w:sz="0" w:space="0" w:color="auto"/>
                                                                                                                                                                                                                                                                      </w:divBdr>
                                                                                                                                                                                                                                                                      <w:divsChild>
                                                                                                                                                                                                                                                                        <w:div w:id="1756509725">
                                                                                                                                                                                                                                                                          <w:marLeft w:val="0"/>
                                                                                                                                                                                                                                                                          <w:marRight w:val="0"/>
                                                                                                                                                                                                                                                                          <w:marTop w:val="0"/>
                                                                                                                                                                                                                                                                          <w:marBottom w:val="0"/>
                                                                                                                                                                                                                                                                          <w:divBdr>
                                                                                                                                                                                                                                                                            <w:top w:val="none" w:sz="0" w:space="0" w:color="auto"/>
                                                                                                                                                                                                                                                                            <w:left w:val="none" w:sz="0" w:space="0" w:color="auto"/>
                                                                                                                                                                                                                                                                            <w:bottom w:val="none" w:sz="0" w:space="0" w:color="auto"/>
                                                                                                                                                                                                                                                                            <w:right w:val="none" w:sz="0" w:space="0" w:color="auto"/>
                                                                                                                                                                                                                                                                          </w:divBdr>
                                                                                                                                                                                                                                                                          <w:divsChild>
                                                                                                                                                                                                                                                                            <w:div w:id="562368680">
                                                                                                                                                                                                                                                                              <w:marLeft w:val="0"/>
                                                                                                                                                                                                                                                                              <w:marRight w:val="0"/>
                                                                                                                                                                                                                                                                              <w:marTop w:val="0"/>
                                                                                                                                                                                                                                                                              <w:marBottom w:val="0"/>
                                                                                                                                                                                                                                                                              <w:divBdr>
                                                                                                                                                                                                                                                                                <w:top w:val="none" w:sz="0" w:space="0" w:color="auto"/>
                                                                                                                                                                                                                                                                                <w:left w:val="none" w:sz="0" w:space="0" w:color="auto"/>
                                                                                                                                                                                                                                                                                <w:bottom w:val="none" w:sz="0" w:space="0" w:color="auto"/>
                                                                                                                                                                                                                                                                                <w:right w:val="none" w:sz="0" w:space="0" w:color="auto"/>
                                                                                                                                                                                                                                                                              </w:divBdr>
                                                                                                                                                                                                                                                                              <w:divsChild>
                                                                                                                                                                                                                                                                                <w:div w:id="309477735">
                                                                                                                                                                                                                                                                                  <w:marLeft w:val="0"/>
                                                                                                                                                                                                                                                                                  <w:marRight w:val="0"/>
                                                                                                                                                                                                                                                                                  <w:marTop w:val="0"/>
                                                                                                                                                                                                                                                                                  <w:marBottom w:val="0"/>
                                                                                                                                                                                                                                                                                  <w:divBdr>
                                                                                                                                                                                                                                                                                    <w:top w:val="none" w:sz="0" w:space="0" w:color="auto"/>
                                                                                                                                                                                                                                                                                    <w:left w:val="none" w:sz="0" w:space="0" w:color="auto"/>
                                                                                                                                                                                                                                                                                    <w:bottom w:val="none" w:sz="0" w:space="0" w:color="auto"/>
                                                                                                                                                                                                                                                                                    <w:right w:val="none" w:sz="0" w:space="0" w:color="auto"/>
                                                                                                                                                                                                                                                                                  </w:divBdr>
                                                                                                                                                                                                                                                                                  <w:divsChild>
                                                                                                                                                                                                                                                                                    <w:div w:id="653295131">
                                                                                                                                                                                                                                                                                      <w:marLeft w:val="0"/>
                                                                                                                                                                                                                                                                                      <w:marRight w:val="0"/>
                                                                                                                                                                                                                                                                                      <w:marTop w:val="0"/>
                                                                                                                                                                                                                                                                                      <w:marBottom w:val="0"/>
                                                                                                                                                                                                                                                                                      <w:divBdr>
                                                                                                                                                                                                                                                                                        <w:top w:val="none" w:sz="0" w:space="0" w:color="auto"/>
                                                                                                                                                                                                                                                                                        <w:left w:val="none" w:sz="0" w:space="0" w:color="auto"/>
                                                                                                                                                                                                                                                                                        <w:bottom w:val="none" w:sz="0" w:space="0" w:color="auto"/>
                                                                                                                                                                                                                                                                                        <w:right w:val="none" w:sz="0" w:space="0" w:color="auto"/>
                                                                                                                                                                                                                                                                                      </w:divBdr>
                                                                                                                                                                                                                                                                                      <w:divsChild>
                                                                                                                                                                                                                                                                                        <w:div w:id="107162028">
                                                                                                                                                                                                                                                                                          <w:marLeft w:val="0"/>
                                                                                                                                                                                                                                                                                          <w:marRight w:val="0"/>
                                                                                                                                                                                                                                                                                          <w:marTop w:val="0"/>
                                                                                                                                                                                                                                                                                          <w:marBottom w:val="0"/>
                                                                                                                                                                                                                                                                                          <w:divBdr>
                                                                                                                                                                                                                                                                                            <w:top w:val="none" w:sz="0" w:space="0" w:color="auto"/>
                                                                                                                                                                                                                                                                                            <w:left w:val="none" w:sz="0" w:space="0" w:color="auto"/>
                                                                                                                                                                                                                                                                                            <w:bottom w:val="none" w:sz="0" w:space="0" w:color="auto"/>
                                                                                                                                                                                                                                                                                            <w:right w:val="none" w:sz="0" w:space="0" w:color="auto"/>
                                                                                                                                                                                                                                                                                          </w:divBdr>
                                                                                                                                                                                                                                                                                          <w:divsChild>
                                                                                                                                                                                                                                                                                            <w:div w:id="891624499">
                                                                                                                                                                                                                                                                                              <w:marLeft w:val="0"/>
                                                                                                                                                                                                                                                                                              <w:marRight w:val="0"/>
                                                                                                                                                                                                                                                                                              <w:marTop w:val="0"/>
                                                                                                                                                                                                                                                                                              <w:marBottom w:val="0"/>
                                                                                                                                                                                                                                                                                              <w:divBdr>
                                                                                                                                                                                                                                                                                                <w:top w:val="none" w:sz="0" w:space="0" w:color="auto"/>
                                                                                                                                                                                                                                                                                                <w:left w:val="none" w:sz="0" w:space="0" w:color="auto"/>
                                                                                                                                                                                                                                                                                                <w:bottom w:val="none" w:sz="0" w:space="0" w:color="auto"/>
                                                                                                                                                                                                                                                                                                <w:right w:val="none" w:sz="0" w:space="0" w:color="auto"/>
                                                                                                                                                                                                                                                                                              </w:divBdr>
                                                                                                                                                                                                                                                                                              <w:divsChild>
                                                                                                                                                                                                                                                                                                <w:div w:id="1300770023">
                                                                                                                                                                                                                                                                                                  <w:marLeft w:val="0"/>
                                                                                                                                                                                                                                                                                                  <w:marRight w:val="0"/>
                                                                                                                                                                                                                                                                                                  <w:marTop w:val="0"/>
                                                                                                                                                                                                                                                                                                  <w:marBottom w:val="0"/>
                                                                                                                                                                                                                                                                                                  <w:divBdr>
                                                                                                                                                                                                                                                                                                    <w:top w:val="none" w:sz="0" w:space="0" w:color="auto"/>
                                                                                                                                                                                                                                                                                                    <w:left w:val="none" w:sz="0" w:space="0" w:color="auto"/>
                                                                                                                                                                                                                                                                                                    <w:bottom w:val="none" w:sz="0" w:space="0" w:color="auto"/>
                                                                                                                                                                                                                                                                                                    <w:right w:val="none" w:sz="0" w:space="0" w:color="auto"/>
                                                                                                                                                                                                                                                                                                  </w:divBdr>
                                                                                                                                                                                                                                                                                                  <w:divsChild>
                                                                                                                                                                                                                                                                                                    <w:div w:id="1950551157">
                                                                                                                                                                                                                                                                                                      <w:marLeft w:val="0"/>
                                                                                                                                                                                                                                                                                                      <w:marRight w:val="0"/>
                                                                                                                                                                                                                                                                                                      <w:marTop w:val="0"/>
                                                                                                                                                                                                                                                                                                      <w:marBottom w:val="0"/>
                                                                                                                                                                                                                                                                                                      <w:divBdr>
                                                                                                                                                                                                                                                                                                        <w:top w:val="none" w:sz="0" w:space="0" w:color="auto"/>
                                                                                                                                                                                                                                                                                                        <w:left w:val="none" w:sz="0" w:space="0" w:color="auto"/>
                                                                                                                                                                                                                                                                                                        <w:bottom w:val="none" w:sz="0" w:space="0" w:color="auto"/>
                                                                                                                                                                                                                                                                                                        <w:right w:val="none" w:sz="0" w:space="0" w:color="auto"/>
                                                                                                                                                                                                                                                                                                      </w:divBdr>
                                                                                                                                                                                                                                                                                                      <w:divsChild>
                                                                                                                                                                                                                                                                                                        <w:div w:id="1964313355">
                                                                                                                                                                                                                                                                                                          <w:marLeft w:val="0"/>
                                                                                                                                                                                                                                                                                                          <w:marRight w:val="0"/>
                                                                                                                                                                                                                                                                                                          <w:marTop w:val="0"/>
                                                                                                                                                                                                                                                                                                          <w:marBottom w:val="0"/>
                                                                                                                                                                                                                                                                                                          <w:divBdr>
                                                                                                                                                                                                                                                                                                            <w:top w:val="none" w:sz="0" w:space="0" w:color="auto"/>
                                                                                                                                                                                                                                                                                                            <w:left w:val="none" w:sz="0" w:space="0" w:color="auto"/>
                                                                                                                                                                                                                                                                                                            <w:bottom w:val="none" w:sz="0" w:space="0" w:color="auto"/>
                                                                                                                                                                                                                                                                                                            <w:right w:val="none" w:sz="0" w:space="0" w:color="auto"/>
                                                                                                                                                                                                                                                                                                          </w:divBdr>
                                                                                                                                                                                                                                                                                                          <w:divsChild>
                                                                                                                                                                                                                                                                                                            <w:div w:id="560560593">
                                                                                                                                                                                                                                                                                                              <w:marLeft w:val="0"/>
                                                                                                                                                                                                                                                                                                              <w:marRight w:val="0"/>
                                                                                                                                                                                                                                                                                                              <w:marTop w:val="0"/>
                                                                                                                                                                                                                                                                                                              <w:marBottom w:val="0"/>
                                                                                                                                                                                                                                                                                                              <w:divBdr>
                                                                                                                                                                                                                                                                                                                <w:top w:val="none" w:sz="0" w:space="0" w:color="auto"/>
                                                                                                                                                                                                                                                                                                                <w:left w:val="none" w:sz="0" w:space="0" w:color="auto"/>
                                                                                                                                                                                                                                                                                                                <w:bottom w:val="none" w:sz="0" w:space="0" w:color="auto"/>
                                                                                                                                                                                                                                                                                                                <w:right w:val="none" w:sz="0" w:space="0" w:color="auto"/>
                                                                                                                                                                                                                                                                                                              </w:divBdr>
                                                                                                                                                                                                                                                                                                              <w:divsChild>
                                                                                                                                                                                                                                                                                                                <w:div w:id="748964285">
                                                                                                                                                                                                                                                                                                                  <w:marLeft w:val="0"/>
                                                                                                                                                                                                                                                                                                                  <w:marRight w:val="0"/>
                                                                                                                                                                                                                                                                                                                  <w:marTop w:val="0"/>
                                                                                                                                                                                                                                                                                                                  <w:marBottom w:val="0"/>
                                                                                                                                                                                                                                                                                                                  <w:divBdr>
                                                                                                                                                                                                                                                                                                                    <w:top w:val="none" w:sz="0" w:space="0" w:color="auto"/>
                                                                                                                                                                                                                                                                                                                    <w:left w:val="none" w:sz="0" w:space="0" w:color="auto"/>
                                                                                                                                                                                                                                                                                                                    <w:bottom w:val="none" w:sz="0" w:space="0" w:color="auto"/>
                                                                                                                                                                                                                                                                                                                    <w:right w:val="none" w:sz="0" w:space="0" w:color="auto"/>
                                                                                                                                                                                                                                                                                                                  </w:divBdr>
                                                                                                                                                                                                                                                                                                                  <w:divsChild>
                                                                                                                                                                                                                                                                                                                    <w:div w:id="2034767544">
                                                                                                                                                                                                                                                                                                                      <w:marLeft w:val="0"/>
                                                                                                                                                                                                                                                                                                                      <w:marRight w:val="0"/>
                                                                                                                                                                                                                                                                                                                      <w:marTop w:val="0"/>
                                                                                                                                                                                                                                                                                                                      <w:marBottom w:val="0"/>
                                                                                                                                                                                                                                                                                                                      <w:divBdr>
                                                                                                                                                                                                                                                                                                                        <w:top w:val="none" w:sz="0" w:space="0" w:color="auto"/>
                                                                                                                                                                                                                                                                                                                        <w:left w:val="none" w:sz="0" w:space="0" w:color="auto"/>
                                                                                                                                                                                                                                                                                                                        <w:bottom w:val="none" w:sz="0" w:space="0" w:color="auto"/>
                                                                                                                                                                                                                                                                                                                        <w:right w:val="none" w:sz="0" w:space="0" w:color="auto"/>
                                                                                                                                                                                                                                                                                                                      </w:divBdr>
                                                                                                                                                                                                                                                                                                                      <w:divsChild>
                                                                                                                                                                                                                                                                                                                        <w:div w:id="825442202">
                                                                                                                                                                                                                                                                                                                          <w:marLeft w:val="0"/>
                                                                                                                                                                                                                                                                                                                          <w:marRight w:val="0"/>
                                                                                                                                                                                                                                                                                                                          <w:marTop w:val="0"/>
                                                                                                                                                                                                                                                                                                                          <w:marBottom w:val="0"/>
                                                                                                                                                                                                                                                                                                                          <w:divBdr>
                                                                                                                                                                                                                                                                                                                            <w:top w:val="none" w:sz="0" w:space="0" w:color="auto"/>
                                                                                                                                                                                                                                                                                                                            <w:left w:val="none" w:sz="0" w:space="0" w:color="auto"/>
                                                                                                                                                                                                                                                                                                                            <w:bottom w:val="none" w:sz="0" w:space="0" w:color="auto"/>
                                                                                                                                                                                                                                                                                                                            <w:right w:val="none" w:sz="0" w:space="0" w:color="auto"/>
                                                                                                                                                                                                                                                                                                                          </w:divBdr>
                                                                                                                                                                                                                                                                                                                          <w:divsChild>
                                                                                                                                                                                                                                                                                                                            <w:div w:id="1449394968">
                                                                                                                                                                                                                                                                                                                              <w:marLeft w:val="0"/>
                                                                                                                                                                                                                                                                                                                              <w:marRight w:val="0"/>
                                                                                                                                                                                                                                                                                                                              <w:marTop w:val="0"/>
                                                                                                                                                                                                                                                                                                                              <w:marBottom w:val="0"/>
                                                                                                                                                                                                                                                                                                                              <w:divBdr>
                                                                                                                                                                                                                                                                                                                                <w:top w:val="none" w:sz="0" w:space="0" w:color="auto"/>
                                                                                                                                                                                                                                                                                                                                <w:left w:val="none" w:sz="0" w:space="0" w:color="auto"/>
                                                                                                                                                                                                                                                                                                                                <w:bottom w:val="none" w:sz="0" w:space="0" w:color="auto"/>
                                                                                                                                                                                                                                                                                                                                <w:right w:val="none" w:sz="0" w:space="0" w:color="auto"/>
                                                                                                                                                                                                                                                                                                                              </w:divBdr>
                                                                                                                                                                                                                                                                                                                              <w:divsChild>
                                                                                                                                                                                                                                                                                                                                <w:div w:id="1032416938">
                                                                                                                                                                                                                                                                                                                                  <w:marLeft w:val="0"/>
                                                                                                                                                                                                                                                                                                                                  <w:marRight w:val="0"/>
                                                                                                                                                                                                                                                                                                                                  <w:marTop w:val="0"/>
                                                                                                                                                                                                                                                                                                                                  <w:marBottom w:val="0"/>
                                                                                                                                                                                                                                                                                                                                  <w:divBdr>
                                                                                                                                                                                                                                                                                                                                    <w:top w:val="none" w:sz="0" w:space="0" w:color="auto"/>
                                                                                                                                                                                                                                                                                                                                    <w:left w:val="none" w:sz="0" w:space="0" w:color="auto"/>
                                                                                                                                                                                                                                                                                                                                    <w:bottom w:val="none" w:sz="0" w:space="0" w:color="auto"/>
                                                                                                                                                                                                                                                                                                                                    <w:right w:val="none" w:sz="0" w:space="0" w:color="auto"/>
                                                                                                                                                                                                                                                                                                                                  </w:divBdr>
                                                                                                                                                                                                                                                                                                                                  <w:divsChild>
                                                                                                                                                                                                                                                                                                                                    <w:div w:id="620578364">
                                                                                                                                                                                                                                                                                                                                      <w:marLeft w:val="0"/>
                                                                                                                                                                                                                                                                                                                                      <w:marRight w:val="0"/>
                                                                                                                                                                                                                                                                                                                                      <w:marTop w:val="0"/>
                                                                                                                                                                                                                                                                                                                                      <w:marBottom w:val="0"/>
                                                                                                                                                                                                                                                                                                                                      <w:divBdr>
                                                                                                                                                                                                                                                                                                                                        <w:top w:val="none" w:sz="0" w:space="0" w:color="auto"/>
                                                                                                                                                                                                                                                                                                                                        <w:left w:val="none" w:sz="0" w:space="0" w:color="auto"/>
                                                                                                                                                                                                                                                                                                                                        <w:bottom w:val="none" w:sz="0" w:space="0" w:color="auto"/>
                                                                                                                                                                                                                                                                                                                                        <w:right w:val="none" w:sz="0" w:space="0" w:color="auto"/>
                                                                                                                                                                                                                                                                                                                                      </w:divBdr>
                                                                                                                                                                                                                                                                                                                                      <w:divsChild>
                                                                                                                                                                                                                                                                                                                                        <w:div w:id="278682365">
                                                                                                                                                                                                                                                                                                                                          <w:marLeft w:val="0"/>
                                                                                                                                                                                                                                                                                                                                          <w:marRight w:val="0"/>
                                                                                                                                                                                                                                                                                                                                          <w:marTop w:val="0"/>
                                                                                                                                                                                                                                                                                                                                          <w:marBottom w:val="0"/>
                                                                                                                                                                                                                                                                                                                                          <w:divBdr>
                                                                                                                                                                                                                                                                                                                                            <w:top w:val="none" w:sz="0" w:space="0" w:color="auto"/>
                                                                                                                                                                                                                                                                                                                                            <w:left w:val="none" w:sz="0" w:space="0" w:color="auto"/>
                                                                                                                                                                                                                                                                                                                                            <w:bottom w:val="none" w:sz="0" w:space="0" w:color="auto"/>
                                                                                                                                                                                                                                                                                                                                            <w:right w:val="none" w:sz="0" w:space="0" w:color="auto"/>
                                                                                                                                                                                                                                                                                                                                          </w:divBdr>
                                                                                                                                                                                                                                                                                                                                          <w:divsChild>
                                                                                                                                                                                                                                                                                                                                            <w:div w:id="875705029">
                                                                                                                                                                                                                                                                                                                                              <w:marLeft w:val="0"/>
                                                                                                                                                                                                                                                                                                                                              <w:marRight w:val="0"/>
                                                                                                                                                                                                                                                                                                                                              <w:marTop w:val="0"/>
                                                                                                                                                                                                                                                                                                                                              <w:marBottom w:val="0"/>
                                                                                                                                                                                                                                                                                                                                              <w:divBdr>
                                                                                                                                                                                                                                                                                                                                                <w:top w:val="none" w:sz="0" w:space="0" w:color="auto"/>
                                                                                                                                                                                                                                                                                                                                                <w:left w:val="none" w:sz="0" w:space="0" w:color="auto"/>
                                                                                                                                                                                                                                                                                                                                                <w:bottom w:val="none" w:sz="0" w:space="0" w:color="auto"/>
                                                                                                                                                                                                                                                                                                                                                <w:right w:val="none" w:sz="0" w:space="0" w:color="auto"/>
                                                                                                                                                                                                                                                                                                                                              </w:divBdr>
                                                                                                                                                                                                                                                                                                                                              <w:divsChild>
                                                                                                                                                                                                                                                                                                                                                <w:div w:id="1780679633">
                                                                                                                                                                                                                                                                                                                                                  <w:marLeft w:val="0"/>
                                                                                                                                                                                                                                                                                                                                                  <w:marRight w:val="0"/>
                                                                                                                                                                                                                                                                                                                                                  <w:marTop w:val="0"/>
                                                                                                                                                                                                                                                                                                                                                  <w:marBottom w:val="0"/>
                                                                                                                                                                                                                                                                                                                                                  <w:divBdr>
                                                                                                                                                                                                                                                                                                                                                    <w:top w:val="none" w:sz="0" w:space="0" w:color="auto"/>
                                                                                                                                                                                                                                                                                                                                                    <w:left w:val="none" w:sz="0" w:space="0" w:color="auto"/>
                                                                                                                                                                                                                                                                                                                                                    <w:bottom w:val="none" w:sz="0" w:space="0" w:color="auto"/>
                                                                                                                                                                                                                                                                                                                                                    <w:right w:val="none" w:sz="0" w:space="0" w:color="auto"/>
                                                                                                                                                                                                                                                                                                                                                  </w:divBdr>
                                                                                                                                                                                                                                                                                                                                                  <w:divsChild>
                                                                                                                                                                                                                                                                                                                                                    <w:div w:id="764037347">
                                                                                                                                                                                                                                                                                                                                                      <w:marLeft w:val="0"/>
                                                                                                                                                                                                                                                                                                                                                      <w:marRight w:val="0"/>
                                                                                                                                                                                                                                                                                                                                                      <w:marTop w:val="0"/>
                                                                                                                                                                                                                                                                                                                                                      <w:marBottom w:val="0"/>
                                                                                                                                                                                                                                                                                                                                                      <w:divBdr>
                                                                                                                                                                                                                                                                                                                                                        <w:top w:val="none" w:sz="0" w:space="0" w:color="auto"/>
                                                                                                                                                                                                                                                                                                                                                        <w:left w:val="none" w:sz="0" w:space="0" w:color="auto"/>
                                                                                                                                                                                                                                                                                                                                                        <w:bottom w:val="none" w:sz="0" w:space="0" w:color="auto"/>
                                                                                                                                                                                                                                                                                                                                                        <w:right w:val="none" w:sz="0" w:space="0" w:color="auto"/>
                                                                                                                                                                                                                                                                                                                                                      </w:divBdr>
                                                                                                                                                                                                                                                                                                                                                      <w:divsChild>
                                                                                                                                                                                                                                                                                                                                                        <w:div w:id="653535286">
                                                                                                                                                                                                                                                                                                                                                          <w:marLeft w:val="0"/>
                                                                                                                                                                                                                                                                                                                                                          <w:marRight w:val="0"/>
                                                                                                                                                                                                                                                                                                                                                          <w:marTop w:val="0"/>
                                                                                                                                                                                                                                                                                                                                                          <w:marBottom w:val="0"/>
                                                                                                                                                                                                                                                                                                                                                          <w:divBdr>
                                                                                                                                                                                                                                                                                                                                                            <w:top w:val="none" w:sz="0" w:space="0" w:color="auto"/>
                                                                                                                                                                                                                                                                                                                                                            <w:left w:val="none" w:sz="0" w:space="0" w:color="auto"/>
                                                                                                                                                                                                                                                                                                                                                            <w:bottom w:val="none" w:sz="0" w:space="0" w:color="auto"/>
                                                                                                                                                                                                                                                                                                                                                            <w:right w:val="none" w:sz="0" w:space="0" w:color="auto"/>
                                                                                                                                                                                                                                                                                                                                                          </w:divBdr>
                                                                                                                                                                                                                                                                                                                                                          <w:divsChild>
                                                                                                                                                                                                                                                                                                                                                            <w:div w:id="1910074261">
                                                                                                                                                                                                                                                                                                                                                              <w:marLeft w:val="0"/>
                                                                                                                                                                                                                                                                                                                                                              <w:marRight w:val="0"/>
                                                                                                                                                                                                                                                                                                                                                              <w:marTop w:val="0"/>
                                                                                                                                                                                                                                                                                                                                                              <w:marBottom w:val="0"/>
                                                                                                                                                                                                                                                                                                                                                              <w:divBdr>
                                                                                                                                                                                                                                                                                                                                                                <w:top w:val="none" w:sz="0" w:space="0" w:color="auto"/>
                                                                                                                                                                                                                                                                                                                                                                <w:left w:val="none" w:sz="0" w:space="0" w:color="auto"/>
                                                                                                                                                                                                                                                                                                                                                                <w:bottom w:val="none" w:sz="0" w:space="0" w:color="auto"/>
                                                                                                                                                                                                                                                                                                                                                                <w:right w:val="none" w:sz="0" w:space="0" w:color="auto"/>
                                                                                                                                                                                                                                                                                                                                                              </w:divBdr>
                                                                                                                                                                                                                                                                                                                                                              <w:divsChild>
                                                                                                                                                                                                                                                                                                                                                                <w:div w:id="228927738">
                                                                                                                                                                                                                                                                                                                                                                  <w:marLeft w:val="0"/>
                                                                                                                                                                                                                                                                                                                                                                  <w:marRight w:val="0"/>
                                                                                                                                                                                                                                                                                                                                                                  <w:marTop w:val="0"/>
                                                                                                                                                                                                                                                                                                                                                                  <w:marBottom w:val="0"/>
                                                                                                                                                                                                                                                                                                                                                                  <w:divBdr>
                                                                                                                                                                                                                                                                                                                                                                    <w:top w:val="none" w:sz="0" w:space="0" w:color="auto"/>
                                                                                                                                                                                                                                                                                                                                                                    <w:left w:val="none" w:sz="0" w:space="0" w:color="auto"/>
                                                                                                                                                                                                                                                                                                                                                                    <w:bottom w:val="none" w:sz="0" w:space="0" w:color="auto"/>
                                                                                                                                                                                                                                                                                                                                                                    <w:right w:val="none" w:sz="0" w:space="0" w:color="auto"/>
                                                                                                                                                                                                                                                                                                                                                                  </w:divBdr>
                                                                                                                                                                                                                                                                                                                                                                  <w:divsChild>
                                                                                                                                                                                                                                                                                                                                                                    <w:div w:id="856237142">
                                                                                                                                                                                                                                                                                                                                                                      <w:marLeft w:val="0"/>
                                                                                                                                                                                                                                                                                                                                                                      <w:marRight w:val="0"/>
                                                                                                                                                                                                                                                                                                                                                                      <w:marTop w:val="0"/>
                                                                                                                                                                                                                                                                                                                                                                      <w:marBottom w:val="0"/>
                                                                                                                                                                                                                                                                                                                                                                      <w:divBdr>
                                                                                                                                                                                                                                                                                                                                                                        <w:top w:val="none" w:sz="0" w:space="0" w:color="auto"/>
                                                                                                                                                                                                                                                                                                                                                                        <w:left w:val="none" w:sz="0" w:space="0" w:color="auto"/>
                                                                                                                                                                                                                                                                                                                                                                        <w:bottom w:val="none" w:sz="0" w:space="0" w:color="auto"/>
                                                                                                                                                                                                                                                                                                                                                                        <w:right w:val="none" w:sz="0" w:space="0" w:color="auto"/>
                                                                                                                                                                                                                                                                                                                                                                      </w:divBdr>
                                                                                                                                                                                                                                                                                                                                                                      <w:divsChild>
                                                                                                                                                                                                                                                                                                                                                                        <w:div w:id="2068843239">
                                                                                                                                                                                                                                                                                                                                                                          <w:marLeft w:val="0"/>
                                                                                                                                                                                                                                                                                                                                                                          <w:marRight w:val="0"/>
                                                                                                                                                                                                                                                                                                                                                                          <w:marTop w:val="0"/>
                                                                                                                                                                                                                                                                                                                                                                          <w:marBottom w:val="0"/>
                                                                                                                                                                                                                                                                                                                                                                          <w:divBdr>
                                                                                                                                                                                                                                                                                                                                                                            <w:top w:val="none" w:sz="0" w:space="0" w:color="auto"/>
                                                                                                                                                                                                                                                                                                                                                                            <w:left w:val="none" w:sz="0" w:space="0" w:color="auto"/>
                                                                                                                                                                                                                                                                                                                                                                            <w:bottom w:val="none" w:sz="0" w:space="0" w:color="auto"/>
                                                                                                                                                                                                                                                                                                                                                                            <w:right w:val="none" w:sz="0" w:space="0" w:color="auto"/>
                                                                                                                                                                                                                                                                                                                                                                          </w:divBdr>
                                                                                                                                                                                                                                                                                                                                                                          <w:divsChild>
                                                                                                                                                                                                                                                                                                                                                                            <w:div w:id="142359609">
                                                                                                                                                                                                                                                                                                                                                                              <w:marLeft w:val="0"/>
                                                                                                                                                                                                                                                                                                                                                                              <w:marRight w:val="0"/>
                                                                                                                                                                                                                                                                                                                                                                              <w:marTop w:val="0"/>
                                                                                                                                                                                                                                                                                                                                                                              <w:marBottom w:val="0"/>
                                                                                                                                                                                                                                                                                                                                                                              <w:divBdr>
                                                                                                                                                                                                                                                                                                                                                                                <w:top w:val="none" w:sz="0" w:space="0" w:color="auto"/>
                                                                                                                                                                                                                                                                                                                                                                                <w:left w:val="none" w:sz="0" w:space="0" w:color="auto"/>
                                                                                                                                                                                                                                                                                                                                                                                <w:bottom w:val="none" w:sz="0" w:space="0" w:color="auto"/>
                                                                                                                                                                                                                                                                                                                                                                                <w:right w:val="none" w:sz="0" w:space="0" w:color="auto"/>
                                                                                                                                                                                                                                                                                                                                                                              </w:divBdr>
                                                                                                                                                                                                                                                                                                                                                                              <w:divsChild>
                                                                                                                                                                                                                                                                                                                                                                                <w:div w:id="1133208795">
                                                                                                                                                                                                                                                                                                                                                                                  <w:marLeft w:val="0"/>
                                                                                                                                                                                                                                                                                                                                                                                  <w:marRight w:val="0"/>
                                                                                                                                                                                                                                                                                                                                                                                  <w:marTop w:val="0"/>
                                                                                                                                                                                                                                                                                                                                                                                  <w:marBottom w:val="0"/>
                                                                                                                                                                                                                                                                                                                                                                                  <w:divBdr>
                                                                                                                                                                                                                                                                                                                                                                                    <w:top w:val="none" w:sz="0" w:space="0" w:color="auto"/>
                                                                                                                                                                                                                                                                                                                                                                                    <w:left w:val="none" w:sz="0" w:space="0" w:color="auto"/>
                                                                                                                                                                                                                                                                                                                                                                                    <w:bottom w:val="none" w:sz="0" w:space="0" w:color="auto"/>
                                                                                                                                                                                                                                                                                                                                                                                    <w:right w:val="none" w:sz="0" w:space="0" w:color="auto"/>
                                                                                                                                                                                                                                                                                                                                                                                  </w:divBdr>
                                                                                                                                                                                                                                                                                                                                                                                  <w:divsChild>
                                                                                                                                                                                                                                                                                                                                                                                    <w:div w:id="1115489004">
                                                                                                                                                                                                                                                                                                                                                                                      <w:marLeft w:val="0"/>
                                                                                                                                                                                                                                                                                                                                                                                      <w:marRight w:val="0"/>
                                                                                                                                                                                                                                                                                                                                                                                      <w:marTop w:val="0"/>
                                                                                                                                                                                                                                                                                                                                                                                      <w:marBottom w:val="0"/>
                                                                                                                                                                                                                                                                                                                                                                                      <w:divBdr>
                                                                                                                                                                                                                                                                                                                                                                                        <w:top w:val="none" w:sz="0" w:space="0" w:color="auto"/>
                                                                                                                                                                                                                                                                                                                                                                                        <w:left w:val="none" w:sz="0" w:space="0" w:color="auto"/>
                                                                                                                                                                                                                                                                                                                                                                                        <w:bottom w:val="none" w:sz="0" w:space="0" w:color="auto"/>
                                                                                                                                                                                                                                                                                                                                                                                        <w:right w:val="none" w:sz="0" w:space="0" w:color="auto"/>
                                                                                                                                                                                                                                                                                                                                                                                      </w:divBdr>
                                                                                                                                                                                                                                                                                                                                                                                      <w:divsChild>
                                                                                                                                                                                                                                                                                                                                                                                        <w:div w:id="826746579">
                                                                                                                                                                                                                                                                                                                                                                                          <w:marLeft w:val="0"/>
                                                                                                                                                                                                                                                                                                                                                                                          <w:marRight w:val="0"/>
                                                                                                                                                                                                                                                                                                                                                                                          <w:marTop w:val="0"/>
                                                                                                                                                                                                                                                                                                                                                                                          <w:marBottom w:val="0"/>
                                                                                                                                                                                                                                                                                                                                                                                          <w:divBdr>
                                                                                                                                                                                                                                                                                                                                                                                            <w:top w:val="none" w:sz="0" w:space="0" w:color="auto"/>
                                                                                                                                                                                                                                                                                                                                                                                            <w:left w:val="none" w:sz="0" w:space="0" w:color="auto"/>
                                                                                                                                                                                                                                                                                                                                                                                            <w:bottom w:val="none" w:sz="0" w:space="0" w:color="auto"/>
                                                                                                                                                                                                                                                                                                                                                                                            <w:right w:val="none" w:sz="0" w:space="0" w:color="auto"/>
                                                                                                                                                                                                                                                                                                                                                                                          </w:divBdr>
                                                                                                                                                                                                                                                                                                                                                                                          <w:divsChild>
                                                                                                                                                                                                                                                                                                                                                                                            <w:div w:id="1090542841">
                                                                                                                                                                                                                                                                                                                                                                                              <w:marLeft w:val="0"/>
                                                                                                                                                                                                                                                                                                                                                                                              <w:marRight w:val="0"/>
                                                                                                                                                                                                                                                                                                                                                                                              <w:marTop w:val="0"/>
                                                                                                                                                                                                                                                                                                                                                                                              <w:marBottom w:val="0"/>
                                                                                                                                                                                                                                                                                                                                                                                              <w:divBdr>
                                                                                                                                                                                                                                                                                                                                                                                                <w:top w:val="none" w:sz="0" w:space="0" w:color="auto"/>
                                                                                                                                                                                                                                                                                                                                                                                                <w:left w:val="none" w:sz="0" w:space="0" w:color="auto"/>
                                                                                                                                                                                                                                                                                                                                                                                                <w:bottom w:val="none" w:sz="0" w:space="0" w:color="auto"/>
                                                                                                                                                                                                                                                                                                                                                                                                <w:right w:val="none" w:sz="0" w:space="0" w:color="auto"/>
                                                                                                                                                                                                                                                                                                                                                                                              </w:divBdr>
                                                                                                                                                                                                                                                                                                                                                                                              <w:divsChild>
                                                                                                                                                                                                                                                                                                                                                                                                <w:div w:id="584387006">
                                                                                                                                                                                                                                                                                                                                                                                                  <w:marLeft w:val="0"/>
                                                                                                                                                                                                                                                                                                                                                                                                  <w:marRight w:val="0"/>
                                                                                                                                                                                                                                                                                                                                                                                                  <w:marTop w:val="0"/>
                                                                                                                                                                                                                                                                                                                                                                                                  <w:marBottom w:val="0"/>
                                                                                                                                                                                                                                                                                                                                                                                                  <w:divBdr>
                                                                                                                                                                                                                                                                                                                                                                                                    <w:top w:val="none" w:sz="0" w:space="0" w:color="auto"/>
                                                                                                                                                                                                                                                                                                                                                                                                    <w:left w:val="none" w:sz="0" w:space="0" w:color="auto"/>
                                                                                                                                                                                                                                                                                                                                                                                                    <w:bottom w:val="none" w:sz="0" w:space="0" w:color="auto"/>
                                                                                                                                                                                                                                                                                                                                                                                                    <w:right w:val="none" w:sz="0" w:space="0" w:color="auto"/>
                                                                                                                                                                                                                                                                                                                                                                                                  </w:divBdr>
                                                                                                                                                                                                                                                                                                                                                                                                  <w:divsChild>
                                                                                                                                                                                                                                                                                                                                                                                                    <w:div w:id="565334365">
                                                                                                                                                                                                                                                                                                                                                                                                      <w:marLeft w:val="0"/>
                                                                                                                                                                                                                                                                                                                                                                                                      <w:marRight w:val="0"/>
                                                                                                                                                                                                                                                                                                                                                                                                      <w:marTop w:val="0"/>
                                                                                                                                                                                                                                                                                                                                                                                                      <w:marBottom w:val="0"/>
                                                                                                                                                                                                                                                                                                                                                                                                      <w:divBdr>
                                                                                                                                                                                                                                                                                                                                                                                                        <w:top w:val="none" w:sz="0" w:space="0" w:color="auto"/>
                                                                                                                                                                                                                                                                                                                                                                                                        <w:left w:val="none" w:sz="0" w:space="0" w:color="auto"/>
                                                                                                                                                                                                                                                                                                                                                                                                        <w:bottom w:val="none" w:sz="0" w:space="0" w:color="auto"/>
                                                                                                                                                                                                                                                                                                                                                                                                        <w:right w:val="none" w:sz="0" w:space="0" w:color="auto"/>
                                                                                                                                                                                                                                                                                                                                                                                                      </w:divBdr>
                                                                                                                                                                                                                                                                                                                                                                                                      <w:divsChild>
                                                                                                                                                                                                                                                                                                                                                                                                        <w:div w:id="1533491039">
                                                                                                                                                                                                                                                                                                                                                                                                          <w:marLeft w:val="0"/>
                                                                                                                                                                                                                                                                                                                                                                                                          <w:marRight w:val="0"/>
                                                                                                                                                                                                                                                                                                                                                                                                          <w:marTop w:val="0"/>
                                                                                                                                                                                                                                                                                                                                                                                                          <w:marBottom w:val="0"/>
                                                                                                                                                                                                                                                                                                                                                                                                          <w:divBdr>
                                                                                                                                                                                                                                                                                                                                                                                                            <w:top w:val="none" w:sz="0" w:space="0" w:color="auto"/>
                                                                                                                                                                                                                                                                                                                                                                                                            <w:left w:val="none" w:sz="0" w:space="0" w:color="auto"/>
                                                                                                                                                                                                                                                                                                                                                                                                            <w:bottom w:val="none" w:sz="0" w:space="0" w:color="auto"/>
                                                                                                                                                                                                                                                                                                                                                                                                            <w:right w:val="none" w:sz="0" w:space="0" w:color="auto"/>
                                                                                                                                                                                                                                                                                                                                                                                                          </w:divBdr>
                                                                                                                                                                                                                                                                                                                                                                                                          <w:divsChild>
                                                                                                                                                                                                                                                                                                                                                                                                            <w:div w:id="741676704">
                                                                                                                                                                                                                                                                                                                                                                                                              <w:marLeft w:val="0"/>
                                                                                                                                                                                                                                                                                                                                                                                                              <w:marRight w:val="0"/>
                                                                                                                                                                                                                                                                                                                                                                                                              <w:marTop w:val="0"/>
                                                                                                                                                                                                                                                                                                                                                                                                              <w:marBottom w:val="0"/>
                                                                                                                                                                                                                                                                                                                                                                                                              <w:divBdr>
                                                                                                                                                                                                                                                                                                                                                                                                                <w:top w:val="none" w:sz="0" w:space="0" w:color="auto"/>
                                                                                                                                                                                                                                                                                                                                                                                                                <w:left w:val="none" w:sz="0" w:space="0" w:color="auto"/>
                                                                                                                                                                                                                                                                                                                                                                                                                <w:bottom w:val="none" w:sz="0" w:space="0" w:color="auto"/>
                                                                                                                                                                                                                                                                                                                                                                                                                <w:right w:val="none" w:sz="0" w:space="0" w:color="auto"/>
                                                                                                                                                                                                                                                                                                                                                                                                              </w:divBdr>
                                                                                                                                                                                                                                                                                                                                                                                                              <w:divsChild>
                                                                                                                                                                                                                                                                                                                                                                                                                <w:div w:id="1164513399">
                                                                                                                                                                                                                                                                                                                                                                                                                  <w:marLeft w:val="0"/>
                                                                                                                                                                                                                                                                                                                                                                                                                  <w:marRight w:val="0"/>
                                                                                                                                                                                                                                                                                                                                                                                                                  <w:marTop w:val="0"/>
                                                                                                                                                                                                                                                                                                                                                                                                                  <w:marBottom w:val="0"/>
                                                                                                                                                                                                                                                                                                                                                                                                                  <w:divBdr>
                                                                                                                                                                                                                                                                                                                                                                                                                    <w:top w:val="none" w:sz="0" w:space="0" w:color="auto"/>
                                                                                                                                                                                                                                                                                                                                                                                                                    <w:left w:val="none" w:sz="0" w:space="0" w:color="auto"/>
                                                                                                                                                                                                                                                                                                                                                                                                                    <w:bottom w:val="none" w:sz="0" w:space="0" w:color="auto"/>
                                                                                                                                                                                                                                                                                                                                                                                                                    <w:right w:val="none" w:sz="0" w:space="0" w:color="auto"/>
                                                                                                                                                                                                                                                                                                                                                                                                                  </w:divBdr>
                                                                                                                                                                                                                                                                                                                                                                                                                  <w:divsChild>
                                                                                                                                                                                                                                                                                                                                                                                                                    <w:div w:id="20056678">
                                                                                                                                                                                                                                                                                                                                                                                                                      <w:marLeft w:val="0"/>
                                                                                                                                                                                                                                                                                                                                                                                                                      <w:marRight w:val="0"/>
                                                                                                                                                                                                                                                                                                                                                                                                                      <w:marTop w:val="0"/>
                                                                                                                                                                                                                                                                                                                                                                                                                      <w:marBottom w:val="0"/>
                                                                                                                                                                                                                                                                                                                                                                                                                      <w:divBdr>
                                                                                                                                                                                                                                                                                                                                                                                                                        <w:top w:val="none" w:sz="0" w:space="0" w:color="auto"/>
                                                                                                                                                                                                                                                                                                                                                                                                                        <w:left w:val="none" w:sz="0" w:space="0" w:color="auto"/>
                                                                                                                                                                                                                                                                                                                                                                                                                        <w:bottom w:val="none" w:sz="0" w:space="0" w:color="auto"/>
                                                                                                                                                                                                                                                                                                                                                                                                                        <w:right w:val="none" w:sz="0" w:space="0" w:color="auto"/>
                                                                                                                                                                                                                                                                                                                                                                                                                      </w:divBdr>
                                                                                                                                                                                                                                                                                                                                                                                                                      <w:divsChild>
                                                                                                                                                                                                                                                                                                                                                                                                                        <w:div w:id="1654990570">
                                                                                                                                                                                                                                                                                                                                                                                                                          <w:marLeft w:val="0"/>
                                                                                                                                                                                                                                                                                                                                                                                                                          <w:marRight w:val="0"/>
                                                                                                                                                                                                                                                                                                                                                                                                                          <w:marTop w:val="0"/>
                                                                                                                                                                                                                                                                                                                                                                                                                          <w:marBottom w:val="0"/>
                                                                                                                                                                                                                                                                                                                                                                                                                          <w:divBdr>
                                                                                                                                                                                                                                                                                                                                                                                                                            <w:top w:val="none" w:sz="0" w:space="0" w:color="auto"/>
                                                                                                                                                                                                                                                                                                                                                                                                                            <w:left w:val="none" w:sz="0" w:space="0" w:color="auto"/>
                                                                                                                                                                                                                                                                                                                                                                                                                            <w:bottom w:val="none" w:sz="0" w:space="0" w:color="auto"/>
                                                                                                                                                                                                                                                                                                                                                                                                                            <w:right w:val="none" w:sz="0" w:space="0" w:color="auto"/>
                                                                                                                                                                                                                                                                                                                                                                                                                          </w:divBdr>
                                                                                                                                                                                                                                                                                                                                                                                                                          <w:divsChild>
                                                                                                                                                                                                                                                                                                                                                                                                                            <w:div w:id="1047678502">
                                                                                                                                                                                                                                                                                                                                                                                                                              <w:marLeft w:val="0"/>
                                                                                                                                                                                                                                                                                                                                                                                                                              <w:marRight w:val="0"/>
                                                                                                                                                                                                                                                                                                                                                                                                                              <w:marTop w:val="0"/>
                                                                                                                                                                                                                                                                                                                                                                                                                              <w:marBottom w:val="0"/>
                                                                                                                                                                                                                                                                                                                                                                                                                              <w:divBdr>
                                                                                                                                                                                                                                                                                                                                                                                                                                <w:top w:val="none" w:sz="0" w:space="0" w:color="auto"/>
                                                                                                                                                                                                                                                                                                                                                                                                                                <w:left w:val="none" w:sz="0" w:space="0" w:color="auto"/>
                                                                                                                                                                                                                                                                                                                                                                                                                                <w:bottom w:val="none" w:sz="0" w:space="0" w:color="auto"/>
                                                                                                                                                                                                                                                                                                                                                                                                                                <w:right w:val="none" w:sz="0" w:space="0" w:color="auto"/>
                                                                                                                                                                                                                                                                                                                                                                                                                              </w:divBdr>
                                                                                                                                                                                                                                                                                                                                                                                                                              <w:divsChild>
                                                                                                                                                                                                                                                                                                                                                                                                                                <w:div w:id="926307649">
                                                                                                                                                                                                                                                                                                                                                                                                                                  <w:marLeft w:val="0"/>
                                                                                                                                                                                                                                                                                                                                                                                                                                  <w:marRight w:val="0"/>
                                                                                                                                                                                                                                                                                                                                                                                                                                  <w:marTop w:val="0"/>
                                                                                                                                                                                                                                                                                                                                                                                                                                  <w:marBottom w:val="0"/>
                                                                                                                                                                                                                                                                                                                                                                                                                                  <w:divBdr>
                                                                                                                                                                                                                                                                                                                                                                                                                                    <w:top w:val="none" w:sz="0" w:space="0" w:color="auto"/>
                                                                                                                                                                                                                                                                                                                                                                                                                                    <w:left w:val="none" w:sz="0" w:space="0" w:color="auto"/>
                                                                                                                                                                                                                                                                                                                                                                                                                                    <w:bottom w:val="none" w:sz="0" w:space="0" w:color="auto"/>
                                                                                                                                                                                                                                                                                                                                                                                                                                    <w:right w:val="none" w:sz="0" w:space="0" w:color="auto"/>
                                                                                                                                                                                                                                                                                                                                                                                                                                  </w:divBdr>
                                                                                                                                                                                                                                                                                                                                                                                                                                  <w:divsChild>
                                                                                                                                                                                                                                                                                                                                                                                                                                    <w:div w:id="1503351038">
                                                                                                                                                                                                                                                                                                                                                                                                                                      <w:marLeft w:val="0"/>
                                                                                                                                                                                                                                                                                                                                                                                                                                      <w:marRight w:val="0"/>
                                                                                                                                                                                                                                                                                                                                                                                                                                      <w:marTop w:val="0"/>
                                                                                                                                                                                                                                                                                                                                                                                                                                      <w:marBottom w:val="0"/>
                                                                                                                                                                                                                                                                                                                                                                                                                                      <w:divBdr>
                                                                                                                                                                                                                                                                                                                                                                                                                                        <w:top w:val="none" w:sz="0" w:space="0" w:color="auto"/>
                                                                                                                                                                                                                                                                                                                                                                                                                                        <w:left w:val="none" w:sz="0" w:space="0" w:color="auto"/>
                                                                                                                                                                                                                                                                                                                                                                                                                                        <w:bottom w:val="none" w:sz="0" w:space="0" w:color="auto"/>
                                                                                                                                                                                                                                                                                                                                                                                                                                        <w:right w:val="none" w:sz="0" w:space="0" w:color="auto"/>
                                                                                                                                                                                                                                                                                                                                                                                                                                      </w:divBdr>
                                                                                                                                                                                                                                                                                                                                                                                                                                      <w:divsChild>
                                                                                                                                                                                                                                                                                                                                                                                                                                        <w:div w:id="1628392712">
                                                                                                                                                                                                                                                                                                                                                                                                                                          <w:marLeft w:val="0"/>
                                                                                                                                                                                                                                                                                                                                                                                                                                          <w:marRight w:val="0"/>
                                                                                                                                                                                                                                                                                                                                                                                                                                          <w:marTop w:val="0"/>
                                                                                                                                                                                                                                                                                                                                                                                                                                          <w:marBottom w:val="0"/>
                                                                                                                                                                                                                                                                                                                                                                                                                                          <w:divBdr>
                                                                                                                                                                                                                                                                                                                                                                                                                                            <w:top w:val="none" w:sz="0" w:space="0" w:color="auto"/>
                                                                                                                                                                                                                                                                                                                                                                                                                                            <w:left w:val="none" w:sz="0" w:space="0" w:color="auto"/>
                                                                                                                                                                                                                                                                                                                                                                                                                                            <w:bottom w:val="none" w:sz="0" w:space="0" w:color="auto"/>
                                                                                                                                                                                                                                                                                                                                                                                                                                            <w:right w:val="none" w:sz="0" w:space="0" w:color="auto"/>
                                                                                                                                                                                                                                                                                                                                                                                                                                          </w:divBdr>
                                                                                                                                                                                                                                                                                                                                                                                                                                          <w:divsChild>
                                                                                                                                                                                                                                                                                                                                                                                                                                            <w:div w:id="1074284378">
                                                                                                                                                                                                                                                                                                                                                                                                                                              <w:marLeft w:val="0"/>
                                                                                                                                                                                                                                                                                                                                                                                                                                              <w:marRight w:val="0"/>
                                                                                                                                                                                                                                                                                                                                                                                                                                              <w:marTop w:val="0"/>
                                                                                                                                                                                                                                                                                                                                                                                                                                              <w:marBottom w:val="0"/>
                                                                                                                                                                                                                                                                                                                                                                                                                                              <w:divBdr>
                                                                                                                                                                                                                                                                                                                                                                                                                                                <w:top w:val="none" w:sz="0" w:space="0" w:color="auto"/>
                                                                                                                                                                                                                                                                                                                                                                                                                                                <w:left w:val="none" w:sz="0" w:space="0" w:color="auto"/>
                                                                                                                                                                                                                                                                                                                                                                                                                                                <w:bottom w:val="none" w:sz="0" w:space="0" w:color="auto"/>
                                                                                                                                                                                                                                                                                                                                                                                                                                                <w:right w:val="none" w:sz="0" w:space="0" w:color="auto"/>
                                                                                                                                                                                                                                                                                                                                                                                                                                              </w:divBdr>
                                                                                                                                                                                                                                                                                                                                                                                                                                              <w:divsChild>
                                                                                                                                                                                                                                                                                                                                                                                                                                                <w:div w:id="332731920">
                                                                                                                                                                                                                                                                                                                                                                                                                                                  <w:marLeft w:val="0"/>
                                                                                                                                                                                                                                                                                                                                                                                                                                                  <w:marRight w:val="0"/>
                                                                                                                                                                                                                                                                                                                                                                                                                                                  <w:marTop w:val="0"/>
                                                                                                                                                                                                                                                                                                                                                                                                                                                  <w:marBottom w:val="0"/>
                                                                                                                                                                                                                                                                                                                                                                                                                                                  <w:divBdr>
                                                                                                                                                                                                                                                                                                                                                                                                                                                    <w:top w:val="none" w:sz="0" w:space="0" w:color="auto"/>
                                                                                                                                                                                                                                                                                                                                                                                                                                                    <w:left w:val="none" w:sz="0" w:space="0" w:color="auto"/>
                                                                                                                                                                                                                                                                                                                                                                                                                                                    <w:bottom w:val="none" w:sz="0" w:space="0" w:color="auto"/>
                                                                                                                                                                                                                                                                                                                                                                                                                                                    <w:right w:val="none" w:sz="0" w:space="0" w:color="auto"/>
                                                                                                                                                                                                                                                                                                                                                                                                                                                  </w:divBdr>
                                                                                                                                                                                                                                                                                                                                                                                                                                                  <w:divsChild>
                                                                                                                                                                                                                                                                                                                                                                                                                                                    <w:div w:id="1234782329">
                                                                                                                                                                                                                                                                                                                                                                                                                                                      <w:marLeft w:val="0"/>
                                                                                                                                                                                                                                                                                                                                                                                                                                                      <w:marRight w:val="0"/>
                                                                                                                                                                                                                                                                                                                                                                                                                                                      <w:marTop w:val="0"/>
                                                                                                                                                                                                                                                                                                                                                                                                                                                      <w:marBottom w:val="0"/>
                                                                                                                                                                                                                                                                                                                                                                                                                                                      <w:divBdr>
                                                                                                                                                                                                                                                                                                                                                                                                                                                        <w:top w:val="none" w:sz="0" w:space="0" w:color="auto"/>
                                                                                                                                                                                                                                                                                                                                                                                                                                                        <w:left w:val="none" w:sz="0" w:space="0" w:color="auto"/>
                                                                                                                                                                                                                                                                                                                                                                                                                                                        <w:bottom w:val="none" w:sz="0" w:space="0" w:color="auto"/>
                                                                                                                                                                                                                                                                                                                                                                                                                                                        <w:right w:val="none" w:sz="0" w:space="0" w:color="auto"/>
                                                                                                                                                                                                                                                                                                                                                                                                                                                      </w:divBdr>
                                                                                                                                                                                                                                                                                                                                                                                                                                                      <w:divsChild>
                                                                                                                                                                                                                                                                                                                                                                                                                                                        <w:div w:id="443034793">
                                                                                                                                                                                                                                                                                                                                                                                                                                                          <w:marLeft w:val="0"/>
                                                                                                                                                                                                                                                                                                                                                                                                                                                          <w:marRight w:val="0"/>
                                                                                                                                                                                                                                                                                                                                                                                                                                                          <w:marTop w:val="0"/>
                                                                                                                                                                                                                                                                                                                                                                                                                                                          <w:marBottom w:val="0"/>
                                                                                                                                                                                                                                                                                                                                                                                                                                                          <w:divBdr>
                                                                                                                                                                                                                                                                                                                                                                                                                                                            <w:top w:val="none" w:sz="0" w:space="0" w:color="auto"/>
                                                                                                                                                                                                                                                                                                                                                                                                                                                            <w:left w:val="none" w:sz="0" w:space="0" w:color="auto"/>
                                                                                                                                                                                                                                                                                                                                                                                                                                                            <w:bottom w:val="none" w:sz="0" w:space="0" w:color="auto"/>
                                                                                                                                                                                                                                                                                                                                                                                                                                                            <w:right w:val="none" w:sz="0" w:space="0" w:color="auto"/>
                                                                                                                                                                                                                                                                                                                                                                                                                                                          </w:divBdr>
                                                                                                                                                                                                                                                                                                                                                                                                                                                          <w:divsChild>
                                                                                                                                                                                                                                                                                                                                                                                                                                                            <w:div w:id="1142423594">
                                                                                                                                                                                                                                                                                                                                                                                                                                                              <w:marLeft w:val="0"/>
                                                                                                                                                                                                                                                                                                                                                                                                                                                              <w:marRight w:val="0"/>
                                                                                                                                                                                                                                                                                                                                                                                                                                                              <w:marTop w:val="0"/>
                                                                                                                                                                                                                                                                                                                                                                                                                                                              <w:marBottom w:val="0"/>
                                                                                                                                                                                                                                                                                                                                                                                                                                                              <w:divBdr>
                                                                                                                                                                                                                                                                                                                                                                                                                                                                <w:top w:val="none" w:sz="0" w:space="0" w:color="auto"/>
                                                                                                                                                                                                                                                                                                                                                                                                                                                                <w:left w:val="none" w:sz="0" w:space="0" w:color="auto"/>
                                                                                                                                                                                                                                                                                                                                                                                                                                                                <w:bottom w:val="none" w:sz="0" w:space="0" w:color="auto"/>
                                                                                                                                                                                                                                                                                                                                                                                                                                                                <w:right w:val="none" w:sz="0" w:space="0" w:color="auto"/>
                                                                                                                                                                                                                                                                                                                                                                                                                                                              </w:divBdr>
                                                                                                                                                                                                                                                                                                                                                                                                                                                              <w:divsChild>
                                                                                                                                                                                                                                                                                                                                                                                                                                                                <w:div w:id="1007291623">
                                                                                                                                                                                                                                                                                                                                                                                                                                                                  <w:marLeft w:val="0"/>
                                                                                                                                                                                                                                                                                                                                                                                                                                                                  <w:marRight w:val="0"/>
                                                                                                                                                                                                                                                                                                                                                                                                                                                                  <w:marTop w:val="0"/>
                                                                                                                                                                                                                                                                                                                                                                                                                                                                  <w:marBottom w:val="0"/>
                                                                                                                                                                                                                                                                                                                                                                                                                                                                  <w:divBdr>
                                                                                                                                                                                                                                                                                                                                                                                                                                                                    <w:top w:val="none" w:sz="0" w:space="0" w:color="auto"/>
                                                                                                                                                                                                                                                                                                                                                                                                                                                                    <w:left w:val="none" w:sz="0" w:space="0" w:color="auto"/>
                                                                                                                                                                                                                                                                                                                                                                                                                                                                    <w:bottom w:val="none" w:sz="0" w:space="0" w:color="auto"/>
                                                                                                                                                                                                                                                                                                                                                                                                                                                                    <w:right w:val="none" w:sz="0" w:space="0" w:color="auto"/>
                                                                                                                                                                                                                                                                                                                                                                                                                                                                  </w:divBdr>
                                                                                                                                                                                                                                                                                                                                                                                                                                                                  <w:divsChild>
                                                                                                                                                                                                                                                                                                                                                                                                                                                                    <w:div w:id="384178870">
                                                                                                                                                                                                                                                                                                                                                                                                                                                                      <w:marLeft w:val="0"/>
                                                                                                                                                                                                                                                                                                                                                                                                                                                                      <w:marRight w:val="0"/>
                                                                                                                                                                                                                                                                                                                                                                                                                                                                      <w:marTop w:val="0"/>
                                                                                                                                                                                                                                                                                                                                                                                                                                                                      <w:marBottom w:val="0"/>
                                                                                                                                                                                                                                                                                                                                                                                                                                                                      <w:divBdr>
                                                                                                                                                                                                                                                                                                                                                                                                                                                                        <w:top w:val="none" w:sz="0" w:space="0" w:color="auto"/>
                                                                                                                                                                                                                                                                                                                                                                                                                                                                        <w:left w:val="none" w:sz="0" w:space="0" w:color="auto"/>
                                                                                                                                                                                                                                                                                                                                                                                                                                                                        <w:bottom w:val="none" w:sz="0" w:space="0" w:color="auto"/>
                                                                                                                                                                                                                                                                                                                                                                                                                                                                        <w:right w:val="none" w:sz="0" w:space="0" w:color="auto"/>
                                                                                                                                                                                                                                                                                                                                                                                                                                                                      </w:divBdr>
                                                                                                                                                                                                                                                                                                                                                                                                                                                                      <w:divsChild>
                                                                                                                                                                                                                                                                                                                                                                                                                                                                        <w:div w:id="1458528251">
                                                                                                                                                                                                                                                                                                                                                                                                                                                                          <w:marLeft w:val="0"/>
                                                                                                                                                                                                                                                                                                                                                                                                                                                                          <w:marRight w:val="0"/>
                                                                                                                                                                                                                                                                                                                                                                                                                                                                          <w:marTop w:val="0"/>
                                                                                                                                                                                                                                                                                                                                                                                                                                                                          <w:marBottom w:val="0"/>
                                                                                                                                                                                                                                                                                                                                                                                                                                                                          <w:divBdr>
                                                                                                                                                                                                                                                                                                                                                                                                                                                                            <w:top w:val="none" w:sz="0" w:space="0" w:color="auto"/>
                                                                                                                                                                                                                                                                                                                                                                                                                                                                            <w:left w:val="none" w:sz="0" w:space="0" w:color="auto"/>
                                                                                                                                                                                                                                                                                                                                                                                                                                                                            <w:bottom w:val="none" w:sz="0" w:space="0" w:color="auto"/>
                                                                                                                                                                                                                                                                                                                                                                                                                                                                            <w:right w:val="none" w:sz="0" w:space="0" w:color="auto"/>
                                                                                                                                                                                                                                                                                                                                                                                                                                                                          </w:divBdr>
                                                                                                                                                                                                                                                                                                                                                                                                                                                                          <w:divsChild>
                                                                                                                                                                                                                                                                                                                                                                                                                                                                            <w:div w:id="261643409">
                                                                                                                                                                                                                                                                                                                                                                                                                                                                              <w:marLeft w:val="0"/>
                                                                                                                                                                                                                                                                                                                                                                                                                                                                              <w:marRight w:val="0"/>
                                                                                                                                                                                                                                                                                                                                                                                                                                                                              <w:marTop w:val="0"/>
                                                                                                                                                                                                                                                                                                                                                                                                                                                                              <w:marBottom w:val="0"/>
                                                                                                                                                                                                                                                                                                                                                                                                                                                                              <w:divBdr>
                                                                                                                                                                                                                                                                                                                                                                                                                                                                                <w:top w:val="none" w:sz="0" w:space="0" w:color="auto"/>
                                                                                                                                                                                                                                                                                                                                                                                                                                                                                <w:left w:val="none" w:sz="0" w:space="0" w:color="auto"/>
                                                                                                                                                                                                                                                                                                                                                                                                                                                                                <w:bottom w:val="none" w:sz="0" w:space="0" w:color="auto"/>
                                                                                                                                                                                                                                                                                                                                                                                                                                                                                <w:right w:val="none" w:sz="0" w:space="0" w:color="auto"/>
                                                                                                                                                                                                                                                                                                                                                                                                                                                                              </w:divBdr>
                                                                                                                                                                                                                                                                                                                                                                                                                                                                              <w:divsChild>
                                                                                                                                                                                                                                                                                                                                                                                                                                                                                <w:div w:id="663900676">
                                                                                                                                                                                                                                                                                                                                                                                                                                                                                  <w:marLeft w:val="0"/>
                                                                                                                                                                                                                                                                                                                                                                                                                                                                                  <w:marRight w:val="0"/>
                                                                                                                                                                                                                                                                                                                                                                                                                                                                                  <w:marTop w:val="0"/>
                                                                                                                                                                                                                                                                                                                                                                                                                                                                                  <w:marBottom w:val="0"/>
                                                                                                                                                                                                                                                                                                                                                                                                                                                                                  <w:divBdr>
                                                                                                                                                                                                                                                                                                                                                                                                                                                                                    <w:top w:val="none" w:sz="0" w:space="0" w:color="auto"/>
                                                                                                                                                                                                                                                                                                                                                                                                                                                                                    <w:left w:val="none" w:sz="0" w:space="0" w:color="auto"/>
                                                                                                                                                                                                                                                                                                                                                                                                                                                                                    <w:bottom w:val="none" w:sz="0" w:space="0" w:color="auto"/>
                                                                                                                                                                                                                                                                                                                                                                                                                                                                                    <w:right w:val="none" w:sz="0" w:space="0" w:color="auto"/>
                                                                                                                                                                                                                                                                                                                                                                                                                                                                                  </w:divBdr>
                                                                                                                                                                                                                                                                                                                                                                                                                                                                                  <w:divsChild>
                                                                                                                                                                                                                                                                                                                                                                                                                                                                                    <w:div w:id="1660115091">
                                                                                                                                                                                                                                                                                                                                                                                                                                                                                      <w:marLeft w:val="0"/>
                                                                                                                                                                                                                                                                                                                                                                                                                                                                                      <w:marRight w:val="0"/>
                                                                                                                                                                                                                                                                                                                                                                                                                                                                                      <w:marTop w:val="0"/>
                                                                                                                                                                                                                                                                                                                                                                                                                                                                                      <w:marBottom w:val="0"/>
                                                                                                                                                                                                                                                                                                                                                                                                                                                                                      <w:divBdr>
                                                                                                                                                                                                                                                                                                                                                                                                                                                                                        <w:top w:val="none" w:sz="0" w:space="0" w:color="auto"/>
                                                                                                                                                                                                                                                                                                                                                                                                                                                                                        <w:left w:val="none" w:sz="0" w:space="0" w:color="auto"/>
                                                                                                                                                                                                                                                                                                                                                                                                                                                                                        <w:bottom w:val="none" w:sz="0" w:space="0" w:color="auto"/>
                                                                                                                                                                                                                                                                                                                                                                                                                                                                                        <w:right w:val="none" w:sz="0" w:space="0" w:color="auto"/>
                                                                                                                                                                                                                                                                                                                                                                                                                                                                                      </w:divBdr>
                                                                                                                                                                                                                                                                                                                                                                                                                                                                                      <w:divsChild>
                                                                                                                                                                                                                                                                                                                                                                                                                                                                                        <w:div w:id="338898392">
                                                                                                                                                                                                                                                                                                                                                                                                                                                                                          <w:marLeft w:val="0"/>
                                                                                                                                                                                                                                                                                                                                                                                                                                                                                          <w:marRight w:val="0"/>
                                                                                                                                                                                                                                                                                                                                                                                                                                                                                          <w:marTop w:val="0"/>
                                                                                                                                                                                                                                                                                                                                                                                                                                                                                          <w:marBottom w:val="0"/>
                                                                                                                                                                                                                                                                                                                                                                                                                                                                                          <w:divBdr>
                                                                                                                                                                                                                                                                                                                                                                                                                                                                                            <w:top w:val="none" w:sz="0" w:space="0" w:color="auto"/>
                                                                                                                                                                                                                                                                                                                                                                                                                                                                                            <w:left w:val="none" w:sz="0" w:space="0" w:color="auto"/>
                                                                                                                                                                                                                                                                                                                                                                                                                                                                                            <w:bottom w:val="none" w:sz="0" w:space="0" w:color="auto"/>
                                                                                                                                                                                                                                                                                                                                                                                                                                                                                            <w:right w:val="none" w:sz="0" w:space="0" w:color="auto"/>
                                                                                                                                                                                                                                                                                                                                                                                                                                                                                          </w:divBdr>
                                                                                                                                                                                                                                                                                                                                                                                                                                                                                          <w:divsChild>
                                                                                                                                                                                                                                                                                                                                                                                                                                                                                            <w:div w:id="1217283717">
                                                                                                                                                                                                                                                                                                                                                                                                                                                                                              <w:marLeft w:val="0"/>
                                                                                                                                                                                                                                                                                                                                                                                                                                                                                              <w:marRight w:val="0"/>
                                                                                                                                                                                                                                                                                                                                                                                                                                                                                              <w:marTop w:val="0"/>
                                                                                                                                                                                                                                                                                                                                                                                                                                                                                              <w:marBottom w:val="0"/>
                                                                                                                                                                                                                                                                                                                                                                                                                                                                                              <w:divBdr>
                                                                                                                                                                                                                                                                                                                                                                                                                                                                                                <w:top w:val="none" w:sz="0" w:space="0" w:color="auto"/>
                                                                                                                                                                                                                                                                                                                                                                                                                                                                                                <w:left w:val="none" w:sz="0" w:space="0" w:color="auto"/>
                                                                                                                                                                                                                                                                                                                                                                                                                                                                                                <w:bottom w:val="none" w:sz="0" w:space="0" w:color="auto"/>
                                                                                                                                                                                                                                                                                                                                                                                                                                                                                                <w:right w:val="none" w:sz="0" w:space="0" w:color="auto"/>
                                                                                                                                                                                                                                                                                                                                                                                                                                                                                              </w:divBdr>
                                                                                                                                                                                                                                                                                                                                                                                                                                                                                              <w:divsChild>
                                                                                                                                                                                                                                                                                                                                                                                                                                                                                                <w:div w:id="722828770">
                                                                                                                                                                                                                                                                                                                                                                                                                                                                                                  <w:marLeft w:val="0"/>
                                                                                                                                                                                                                                                                                                                                                                                                                                                                                                  <w:marRight w:val="0"/>
                                                                                                                                                                                                                                                                                                                                                                                                                                                                                                  <w:marTop w:val="0"/>
                                                                                                                                                                                                                                                                                                                                                                                                                                                                                                  <w:marBottom w:val="0"/>
                                                                                                                                                                                                                                                                                                                                                                                                                                                                                                  <w:divBdr>
                                                                                                                                                                                                                                                                                                                                                                                                                                                                                                    <w:top w:val="none" w:sz="0" w:space="0" w:color="auto"/>
                                                                                                                                                                                                                                                                                                                                                                                                                                                                                                    <w:left w:val="none" w:sz="0" w:space="0" w:color="auto"/>
                                                                                                                                                                                                                                                                                                                                                                                                                                                                                                    <w:bottom w:val="none" w:sz="0" w:space="0" w:color="auto"/>
                                                                                                                                                                                                                                                                                                                                                                                                                                                                                                    <w:right w:val="none" w:sz="0" w:space="0" w:color="auto"/>
                                                                                                                                                                                                                                                                                                                                                                                                                                                                                                  </w:divBdr>
                                                                                                                                                                                                                                                                                                                                                                                                                                                                                                  <w:divsChild>
                                                                                                                                                                                                                                                                                                                                                                                                                                                                                                    <w:div w:id="4181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68211">
      <w:bodyDiv w:val="1"/>
      <w:marLeft w:val="0"/>
      <w:marRight w:val="0"/>
      <w:marTop w:val="0"/>
      <w:marBottom w:val="0"/>
      <w:divBdr>
        <w:top w:val="none" w:sz="0" w:space="0" w:color="auto"/>
        <w:left w:val="none" w:sz="0" w:space="0" w:color="auto"/>
        <w:bottom w:val="none" w:sz="0" w:space="0" w:color="auto"/>
        <w:right w:val="none" w:sz="0" w:space="0" w:color="auto"/>
      </w:divBdr>
    </w:div>
    <w:div w:id="406266147">
      <w:bodyDiv w:val="1"/>
      <w:marLeft w:val="0"/>
      <w:marRight w:val="0"/>
      <w:marTop w:val="0"/>
      <w:marBottom w:val="0"/>
      <w:divBdr>
        <w:top w:val="none" w:sz="0" w:space="0" w:color="auto"/>
        <w:left w:val="none" w:sz="0" w:space="0" w:color="auto"/>
        <w:bottom w:val="none" w:sz="0" w:space="0" w:color="auto"/>
        <w:right w:val="none" w:sz="0" w:space="0" w:color="auto"/>
      </w:divBdr>
    </w:div>
    <w:div w:id="426119174">
      <w:bodyDiv w:val="1"/>
      <w:marLeft w:val="0"/>
      <w:marRight w:val="0"/>
      <w:marTop w:val="0"/>
      <w:marBottom w:val="0"/>
      <w:divBdr>
        <w:top w:val="none" w:sz="0" w:space="0" w:color="auto"/>
        <w:left w:val="none" w:sz="0" w:space="0" w:color="auto"/>
        <w:bottom w:val="none" w:sz="0" w:space="0" w:color="auto"/>
        <w:right w:val="none" w:sz="0" w:space="0" w:color="auto"/>
      </w:divBdr>
    </w:div>
    <w:div w:id="514345642">
      <w:bodyDiv w:val="1"/>
      <w:marLeft w:val="0"/>
      <w:marRight w:val="0"/>
      <w:marTop w:val="0"/>
      <w:marBottom w:val="0"/>
      <w:divBdr>
        <w:top w:val="none" w:sz="0" w:space="0" w:color="auto"/>
        <w:left w:val="none" w:sz="0" w:space="0" w:color="auto"/>
        <w:bottom w:val="none" w:sz="0" w:space="0" w:color="auto"/>
        <w:right w:val="none" w:sz="0" w:space="0" w:color="auto"/>
      </w:divBdr>
    </w:div>
    <w:div w:id="538394057">
      <w:bodyDiv w:val="1"/>
      <w:marLeft w:val="0"/>
      <w:marRight w:val="0"/>
      <w:marTop w:val="0"/>
      <w:marBottom w:val="0"/>
      <w:divBdr>
        <w:top w:val="none" w:sz="0" w:space="0" w:color="auto"/>
        <w:left w:val="none" w:sz="0" w:space="0" w:color="auto"/>
        <w:bottom w:val="none" w:sz="0" w:space="0" w:color="auto"/>
        <w:right w:val="none" w:sz="0" w:space="0" w:color="auto"/>
      </w:divBdr>
    </w:div>
    <w:div w:id="622687119">
      <w:bodyDiv w:val="1"/>
      <w:marLeft w:val="0"/>
      <w:marRight w:val="0"/>
      <w:marTop w:val="0"/>
      <w:marBottom w:val="0"/>
      <w:divBdr>
        <w:top w:val="none" w:sz="0" w:space="0" w:color="auto"/>
        <w:left w:val="none" w:sz="0" w:space="0" w:color="auto"/>
        <w:bottom w:val="none" w:sz="0" w:space="0" w:color="auto"/>
        <w:right w:val="none" w:sz="0" w:space="0" w:color="auto"/>
      </w:divBdr>
    </w:div>
    <w:div w:id="676076843">
      <w:bodyDiv w:val="1"/>
      <w:marLeft w:val="0"/>
      <w:marRight w:val="0"/>
      <w:marTop w:val="0"/>
      <w:marBottom w:val="0"/>
      <w:divBdr>
        <w:top w:val="none" w:sz="0" w:space="0" w:color="auto"/>
        <w:left w:val="none" w:sz="0" w:space="0" w:color="auto"/>
        <w:bottom w:val="none" w:sz="0" w:space="0" w:color="auto"/>
        <w:right w:val="none" w:sz="0" w:space="0" w:color="auto"/>
      </w:divBdr>
    </w:div>
    <w:div w:id="748693728">
      <w:bodyDiv w:val="1"/>
      <w:marLeft w:val="0"/>
      <w:marRight w:val="0"/>
      <w:marTop w:val="0"/>
      <w:marBottom w:val="0"/>
      <w:divBdr>
        <w:top w:val="none" w:sz="0" w:space="0" w:color="auto"/>
        <w:left w:val="none" w:sz="0" w:space="0" w:color="auto"/>
        <w:bottom w:val="none" w:sz="0" w:space="0" w:color="auto"/>
        <w:right w:val="none" w:sz="0" w:space="0" w:color="auto"/>
      </w:divBdr>
    </w:div>
    <w:div w:id="763721140">
      <w:bodyDiv w:val="1"/>
      <w:marLeft w:val="0"/>
      <w:marRight w:val="0"/>
      <w:marTop w:val="0"/>
      <w:marBottom w:val="0"/>
      <w:divBdr>
        <w:top w:val="none" w:sz="0" w:space="0" w:color="auto"/>
        <w:left w:val="none" w:sz="0" w:space="0" w:color="auto"/>
        <w:bottom w:val="none" w:sz="0" w:space="0" w:color="auto"/>
        <w:right w:val="none" w:sz="0" w:space="0" w:color="auto"/>
      </w:divBdr>
    </w:div>
    <w:div w:id="983315959">
      <w:bodyDiv w:val="1"/>
      <w:marLeft w:val="0"/>
      <w:marRight w:val="0"/>
      <w:marTop w:val="0"/>
      <w:marBottom w:val="0"/>
      <w:divBdr>
        <w:top w:val="none" w:sz="0" w:space="0" w:color="auto"/>
        <w:left w:val="none" w:sz="0" w:space="0" w:color="auto"/>
        <w:bottom w:val="none" w:sz="0" w:space="0" w:color="auto"/>
        <w:right w:val="none" w:sz="0" w:space="0" w:color="auto"/>
      </w:divBdr>
    </w:div>
    <w:div w:id="1019431550">
      <w:bodyDiv w:val="1"/>
      <w:marLeft w:val="0"/>
      <w:marRight w:val="0"/>
      <w:marTop w:val="0"/>
      <w:marBottom w:val="0"/>
      <w:divBdr>
        <w:top w:val="none" w:sz="0" w:space="0" w:color="auto"/>
        <w:left w:val="none" w:sz="0" w:space="0" w:color="auto"/>
        <w:bottom w:val="none" w:sz="0" w:space="0" w:color="auto"/>
        <w:right w:val="none" w:sz="0" w:space="0" w:color="auto"/>
      </w:divBdr>
    </w:div>
    <w:div w:id="1083647863">
      <w:bodyDiv w:val="1"/>
      <w:marLeft w:val="0"/>
      <w:marRight w:val="0"/>
      <w:marTop w:val="0"/>
      <w:marBottom w:val="0"/>
      <w:divBdr>
        <w:top w:val="none" w:sz="0" w:space="0" w:color="auto"/>
        <w:left w:val="none" w:sz="0" w:space="0" w:color="auto"/>
        <w:bottom w:val="none" w:sz="0" w:space="0" w:color="auto"/>
        <w:right w:val="none" w:sz="0" w:space="0" w:color="auto"/>
      </w:divBdr>
    </w:div>
    <w:div w:id="1357269711">
      <w:bodyDiv w:val="1"/>
      <w:marLeft w:val="0"/>
      <w:marRight w:val="0"/>
      <w:marTop w:val="0"/>
      <w:marBottom w:val="0"/>
      <w:divBdr>
        <w:top w:val="none" w:sz="0" w:space="0" w:color="auto"/>
        <w:left w:val="none" w:sz="0" w:space="0" w:color="auto"/>
        <w:bottom w:val="none" w:sz="0" w:space="0" w:color="auto"/>
        <w:right w:val="none" w:sz="0" w:space="0" w:color="auto"/>
      </w:divBdr>
    </w:div>
    <w:div w:id="1412972606">
      <w:bodyDiv w:val="1"/>
      <w:marLeft w:val="0"/>
      <w:marRight w:val="0"/>
      <w:marTop w:val="0"/>
      <w:marBottom w:val="0"/>
      <w:divBdr>
        <w:top w:val="none" w:sz="0" w:space="0" w:color="auto"/>
        <w:left w:val="none" w:sz="0" w:space="0" w:color="auto"/>
        <w:bottom w:val="none" w:sz="0" w:space="0" w:color="auto"/>
        <w:right w:val="none" w:sz="0" w:space="0" w:color="auto"/>
      </w:divBdr>
    </w:div>
    <w:div w:id="1490093423">
      <w:bodyDiv w:val="1"/>
      <w:marLeft w:val="0"/>
      <w:marRight w:val="0"/>
      <w:marTop w:val="0"/>
      <w:marBottom w:val="0"/>
      <w:divBdr>
        <w:top w:val="none" w:sz="0" w:space="0" w:color="auto"/>
        <w:left w:val="none" w:sz="0" w:space="0" w:color="auto"/>
        <w:bottom w:val="none" w:sz="0" w:space="0" w:color="auto"/>
        <w:right w:val="none" w:sz="0" w:space="0" w:color="auto"/>
      </w:divBdr>
    </w:div>
    <w:div w:id="1594362148">
      <w:bodyDiv w:val="1"/>
      <w:marLeft w:val="0"/>
      <w:marRight w:val="0"/>
      <w:marTop w:val="0"/>
      <w:marBottom w:val="0"/>
      <w:divBdr>
        <w:top w:val="none" w:sz="0" w:space="0" w:color="auto"/>
        <w:left w:val="none" w:sz="0" w:space="0" w:color="auto"/>
        <w:bottom w:val="none" w:sz="0" w:space="0" w:color="auto"/>
        <w:right w:val="none" w:sz="0" w:space="0" w:color="auto"/>
      </w:divBdr>
    </w:div>
    <w:div w:id="1816752715">
      <w:bodyDiv w:val="1"/>
      <w:marLeft w:val="0"/>
      <w:marRight w:val="0"/>
      <w:marTop w:val="0"/>
      <w:marBottom w:val="0"/>
      <w:divBdr>
        <w:top w:val="none" w:sz="0" w:space="0" w:color="auto"/>
        <w:left w:val="none" w:sz="0" w:space="0" w:color="auto"/>
        <w:bottom w:val="none" w:sz="0" w:space="0" w:color="auto"/>
        <w:right w:val="none" w:sz="0" w:space="0" w:color="auto"/>
      </w:divBdr>
    </w:div>
    <w:div w:id="1842963654">
      <w:bodyDiv w:val="1"/>
      <w:marLeft w:val="0"/>
      <w:marRight w:val="0"/>
      <w:marTop w:val="0"/>
      <w:marBottom w:val="0"/>
      <w:divBdr>
        <w:top w:val="none" w:sz="0" w:space="0" w:color="auto"/>
        <w:left w:val="none" w:sz="0" w:space="0" w:color="auto"/>
        <w:bottom w:val="none" w:sz="0" w:space="0" w:color="auto"/>
        <w:right w:val="none" w:sz="0" w:space="0" w:color="auto"/>
      </w:divBdr>
    </w:div>
    <w:div w:id="1930774651">
      <w:bodyDiv w:val="1"/>
      <w:marLeft w:val="0"/>
      <w:marRight w:val="0"/>
      <w:marTop w:val="0"/>
      <w:marBottom w:val="0"/>
      <w:divBdr>
        <w:top w:val="none" w:sz="0" w:space="0" w:color="auto"/>
        <w:left w:val="none" w:sz="0" w:space="0" w:color="auto"/>
        <w:bottom w:val="none" w:sz="0" w:space="0" w:color="auto"/>
        <w:right w:val="none" w:sz="0" w:space="0" w:color="auto"/>
      </w:divBdr>
    </w:div>
    <w:div w:id="1995913599">
      <w:bodyDiv w:val="1"/>
      <w:marLeft w:val="0"/>
      <w:marRight w:val="0"/>
      <w:marTop w:val="0"/>
      <w:marBottom w:val="0"/>
      <w:divBdr>
        <w:top w:val="none" w:sz="0" w:space="0" w:color="auto"/>
        <w:left w:val="none" w:sz="0" w:space="0" w:color="auto"/>
        <w:bottom w:val="none" w:sz="0" w:space="0" w:color="auto"/>
        <w:right w:val="none" w:sz="0" w:space="0" w:color="auto"/>
      </w:divBdr>
      <w:divsChild>
        <w:div w:id="519929031">
          <w:marLeft w:val="0"/>
          <w:marRight w:val="0"/>
          <w:marTop w:val="0"/>
          <w:marBottom w:val="0"/>
          <w:divBdr>
            <w:top w:val="none" w:sz="0" w:space="0" w:color="auto"/>
            <w:left w:val="none" w:sz="0" w:space="0" w:color="auto"/>
            <w:bottom w:val="none" w:sz="0" w:space="0" w:color="auto"/>
            <w:right w:val="none" w:sz="0" w:space="0" w:color="auto"/>
          </w:divBdr>
          <w:divsChild>
            <w:div w:id="470246871">
              <w:marLeft w:val="0"/>
              <w:marRight w:val="0"/>
              <w:marTop w:val="0"/>
              <w:marBottom w:val="0"/>
              <w:divBdr>
                <w:top w:val="none" w:sz="0" w:space="0" w:color="auto"/>
                <w:left w:val="none" w:sz="0" w:space="0" w:color="auto"/>
                <w:bottom w:val="none" w:sz="0" w:space="0" w:color="auto"/>
                <w:right w:val="none" w:sz="0" w:space="0" w:color="auto"/>
              </w:divBdr>
              <w:divsChild>
                <w:div w:id="1601060858">
                  <w:marLeft w:val="0"/>
                  <w:marRight w:val="0"/>
                  <w:marTop w:val="0"/>
                  <w:marBottom w:val="0"/>
                  <w:divBdr>
                    <w:top w:val="none" w:sz="0" w:space="0" w:color="auto"/>
                    <w:left w:val="none" w:sz="0" w:space="0" w:color="auto"/>
                    <w:bottom w:val="none" w:sz="0" w:space="0" w:color="auto"/>
                    <w:right w:val="none" w:sz="0" w:space="0" w:color="auto"/>
                  </w:divBdr>
                  <w:divsChild>
                    <w:div w:id="148253661">
                      <w:marLeft w:val="0"/>
                      <w:marRight w:val="0"/>
                      <w:marTop w:val="0"/>
                      <w:marBottom w:val="0"/>
                      <w:divBdr>
                        <w:top w:val="none" w:sz="0" w:space="0" w:color="auto"/>
                        <w:left w:val="none" w:sz="0" w:space="0" w:color="auto"/>
                        <w:bottom w:val="none" w:sz="0" w:space="0" w:color="auto"/>
                        <w:right w:val="none" w:sz="0" w:space="0" w:color="auto"/>
                      </w:divBdr>
                      <w:divsChild>
                        <w:div w:id="2112386803">
                          <w:marLeft w:val="0"/>
                          <w:marRight w:val="0"/>
                          <w:marTop w:val="0"/>
                          <w:marBottom w:val="0"/>
                          <w:divBdr>
                            <w:top w:val="none" w:sz="0" w:space="0" w:color="auto"/>
                            <w:left w:val="none" w:sz="0" w:space="0" w:color="auto"/>
                            <w:bottom w:val="none" w:sz="0" w:space="0" w:color="auto"/>
                            <w:right w:val="none" w:sz="0" w:space="0" w:color="auto"/>
                          </w:divBdr>
                          <w:divsChild>
                            <w:div w:id="1674381153">
                              <w:marLeft w:val="0"/>
                              <w:marRight w:val="0"/>
                              <w:marTop w:val="0"/>
                              <w:marBottom w:val="0"/>
                              <w:divBdr>
                                <w:top w:val="none" w:sz="0" w:space="0" w:color="auto"/>
                                <w:left w:val="none" w:sz="0" w:space="0" w:color="auto"/>
                                <w:bottom w:val="none" w:sz="0" w:space="0" w:color="auto"/>
                                <w:right w:val="none" w:sz="0" w:space="0" w:color="auto"/>
                              </w:divBdr>
                              <w:divsChild>
                                <w:div w:id="649866347">
                                  <w:marLeft w:val="0"/>
                                  <w:marRight w:val="0"/>
                                  <w:marTop w:val="0"/>
                                  <w:marBottom w:val="0"/>
                                  <w:divBdr>
                                    <w:top w:val="none" w:sz="0" w:space="0" w:color="auto"/>
                                    <w:left w:val="none" w:sz="0" w:space="0" w:color="auto"/>
                                    <w:bottom w:val="none" w:sz="0" w:space="0" w:color="auto"/>
                                    <w:right w:val="none" w:sz="0" w:space="0" w:color="auto"/>
                                  </w:divBdr>
                                  <w:divsChild>
                                    <w:div w:id="196891744">
                                      <w:marLeft w:val="0"/>
                                      <w:marRight w:val="0"/>
                                      <w:marTop w:val="0"/>
                                      <w:marBottom w:val="0"/>
                                      <w:divBdr>
                                        <w:top w:val="none" w:sz="0" w:space="0" w:color="auto"/>
                                        <w:left w:val="none" w:sz="0" w:space="0" w:color="auto"/>
                                        <w:bottom w:val="none" w:sz="0" w:space="0" w:color="auto"/>
                                        <w:right w:val="none" w:sz="0" w:space="0" w:color="auto"/>
                                      </w:divBdr>
                                      <w:divsChild>
                                        <w:div w:id="1940062723">
                                          <w:marLeft w:val="0"/>
                                          <w:marRight w:val="0"/>
                                          <w:marTop w:val="0"/>
                                          <w:marBottom w:val="0"/>
                                          <w:divBdr>
                                            <w:top w:val="none" w:sz="0" w:space="0" w:color="auto"/>
                                            <w:left w:val="none" w:sz="0" w:space="0" w:color="auto"/>
                                            <w:bottom w:val="none" w:sz="0" w:space="0" w:color="auto"/>
                                            <w:right w:val="none" w:sz="0" w:space="0" w:color="auto"/>
                                          </w:divBdr>
                                          <w:divsChild>
                                            <w:div w:id="319846476">
                                              <w:marLeft w:val="0"/>
                                              <w:marRight w:val="0"/>
                                              <w:marTop w:val="0"/>
                                              <w:marBottom w:val="0"/>
                                              <w:divBdr>
                                                <w:top w:val="none" w:sz="0" w:space="0" w:color="auto"/>
                                                <w:left w:val="none" w:sz="0" w:space="0" w:color="auto"/>
                                                <w:bottom w:val="none" w:sz="0" w:space="0" w:color="auto"/>
                                                <w:right w:val="none" w:sz="0" w:space="0" w:color="auto"/>
                                              </w:divBdr>
                                              <w:divsChild>
                                                <w:div w:id="1964000355">
                                                  <w:marLeft w:val="0"/>
                                                  <w:marRight w:val="0"/>
                                                  <w:marTop w:val="0"/>
                                                  <w:marBottom w:val="0"/>
                                                  <w:divBdr>
                                                    <w:top w:val="none" w:sz="0" w:space="0" w:color="auto"/>
                                                    <w:left w:val="none" w:sz="0" w:space="0" w:color="auto"/>
                                                    <w:bottom w:val="none" w:sz="0" w:space="0" w:color="auto"/>
                                                    <w:right w:val="none" w:sz="0" w:space="0" w:color="auto"/>
                                                  </w:divBdr>
                                                  <w:divsChild>
                                                    <w:div w:id="1594897519">
                                                      <w:marLeft w:val="0"/>
                                                      <w:marRight w:val="0"/>
                                                      <w:marTop w:val="0"/>
                                                      <w:marBottom w:val="0"/>
                                                      <w:divBdr>
                                                        <w:top w:val="none" w:sz="0" w:space="0" w:color="auto"/>
                                                        <w:left w:val="none" w:sz="0" w:space="0" w:color="auto"/>
                                                        <w:bottom w:val="none" w:sz="0" w:space="0" w:color="auto"/>
                                                        <w:right w:val="none" w:sz="0" w:space="0" w:color="auto"/>
                                                      </w:divBdr>
                                                      <w:divsChild>
                                                        <w:div w:id="1978145224">
                                                          <w:marLeft w:val="0"/>
                                                          <w:marRight w:val="0"/>
                                                          <w:marTop w:val="0"/>
                                                          <w:marBottom w:val="0"/>
                                                          <w:divBdr>
                                                            <w:top w:val="none" w:sz="0" w:space="0" w:color="auto"/>
                                                            <w:left w:val="none" w:sz="0" w:space="0" w:color="auto"/>
                                                            <w:bottom w:val="none" w:sz="0" w:space="0" w:color="auto"/>
                                                            <w:right w:val="none" w:sz="0" w:space="0" w:color="auto"/>
                                                          </w:divBdr>
                                                          <w:divsChild>
                                                            <w:div w:id="534346413">
                                                              <w:marLeft w:val="0"/>
                                                              <w:marRight w:val="0"/>
                                                              <w:marTop w:val="0"/>
                                                              <w:marBottom w:val="0"/>
                                                              <w:divBdr>
                                                                <w:top w:val="none" w:sz="0" w:space="0" w:color="auto"/>
                                                                <w:left w:val="none" w:sz="0" w:space="0" w:color="auto"/>
                                                                <w:bottom w:val="none" w:sz="0" w:space="0" w:color="auto"/>
                                                                <w:right w:val="none" w:sz="0" w:space="0" w:color="auto"/>
                                                              </w:divBdr>
                                                              <w:divsChild>
                                                                <w:div w:id="274866114">
                                                                  <w:marLeft w:val="0"/>
                                                                  <w:marRight w:val="0"/>
                                                                  <w:marTop w:val="0"/>
                                                                  <w:marBottom w:val="0"/>
                                                                  <w:divBdr>
                                                                    <w:top w:val="none" w:sz="0" w:space="0" w:color="auto"/>
                                                                    <w:left w:val="none" w:sz="0" w:space="0" w:color="auto"/>
                                                                    <w:bottom w:val="none" w:sz="0" w:space="0" w:color="auto"/>
                                                                    <w:right w:val="none" w:sz="0" w:space="0" w:color="auto"/>
                                                                  </w:divBdr>
                                                                  <w:divsChild>
                                                                    <w:div w:id="497431295">
                                                                      <w:marLeft w:val="0"/>
                                                                      <w:marRight w:val="0"/>
                                                                      <w:marTop w:val="0"/>
                                                                      <w:marBottom w:val="0"/>
                                                                      <w:divBdr>
                                                                        <w:top w:val="none" w:sz="0" w:space="0" w:color="auto"/>
                                                                        <w:left w:val="none" w:sz="0" w:space="0" w:color="auto"/>
                                                                        <w:bottom w:val="none" w:sz="0" w:space="0" w:color="auto"/>
                                                                        <w:right w:val="none" w:sz="0" w:space="0" w:color="auto"/>
                                                                      </w:divBdr>
                                                                      <w:divsChild>
                                                                        <w:div w:id="1541625578">
                                                                          <w:marLeft w:val="0"/>
                                                                          <w:marRight w:val="0"/>
                                                                          <w:marTop w:val="0"/>
                                                                          <w:marBottom w:val="0"/>
                                                                          <w:divBdr>
                                                                            <w:top w:val="none" w:sz="0" w:space="0" w:color="auto"/>
                                                                            <w:left w:val="none" w:sz="0" w:space="0" w:color="auto"/>
                                                                            <w:bottom w:val="none" w:sz="0" w:space="0" w:color="auto"/>
                                                                            <w:right w:val="none" w:sz="0" w:space="0" w:color="auto"/>
                                                                          </w:divBdr>
                                                                          <w:divsChild>
                                                                            <w:div w:id="1028993840">
                                                                              <w:marLeft w:val="0"/>
                                                                              <w:marRight w:val="0"/>
                                                                              <w:marTop w:val="0"/>
                                                                              <w:marBottom w:val="0"/>
                                                                              <w:divBdr>
                                                                                <w:top w:val="none" w:sz="0" w:space="0" w:color="auto"/>
                                                                                <w:left w:val="none" w:sz="0" w:space="0" w:color="auto"/>
                                                                                <w:bottom w:val="none" w:sz="0" w:space="0" w:color="auto"/>
                                                                                <w:right w:val="none" w:sz="0" w:space="0" w:color="auto"/>
                                                                              </w:divBdr>
                                                                              <w:divsChild>
                                                                                <w:div w:id="1309749760">
                                                                                  <w:marLeft w:val="0"/>
                                                                                  <w:marRight w:val="0"/>
                                                                                  <w:marTop w:val="0"/>
                                                                                  <w:marBottom w:val="0"/>
                                                                                  <w:divBdr>
                                                                                    <w:top w:val="none" w:sz="0" w:space="0" w:color="auto"/>
                                                                                    <w:left w:val="none" w:sz="0" w:space="0" w:color="auto"/>
                                                                                    <w:bottom w:val="none" w:sz="0" w:space="0" w:color="auto"/>
                                                                                    <w:right w:val="none" w:sz="0" w:space="0" w:color="auto"/>
                                                                                  </w:divBdr>
                                                                                  <w:divsChild>
                                                                                    <w:div w:id="830413399">
                                                                                      <w:marLeft w:val="0"/>
                                                                                      <w:marRight w:val="0"/>
                                                                                      <w:marTop w:val="0"/>
                                                                                      <w:marBottom w:val="0"/>
                                                                                      <w:divBdr>
                                                                                        <w:top w:val="none" w:sz="0" w:space="0" w:color="auto"/>
                                                                                        <w:left w:val="none" w:sz="0" w:space="0" w:color="auto"/>
                                                                                        <w:bottom w:val="none" w:sz="0" w:space="0" w:color="auto"/>
                                                                                        <w:right w:val="none" w:sz="0" w:space="0" w:color="auto"/>
                                                                                      </w:divBdr>
                                                                                      <w:divsChild>
                                                                                        <w:div w:id="1024284243">
                                                                                          <w:marLeft w:val="0"/>
                                                                                          <w:marRight w:val="0"/>
                                                                                          <w:marTop w:val="0"/>
                                                                                          <w:marBottom w:val="0"/>
                                                                                          <w:divBdr>
                                                                                            <w:top w:val="none" w:sz="0" w:space="0" w:color="auto"/>
                                                                                            <w:left w:val="none" w:sz="0" w:space="0" w:color="auto"/>
                                                                                            <w:bottom w:val="none" w:sz="0" w:space="0" w:color="auto"/>
                                                                                            <w:right w:val="none" w:sz="0" w:space="0" w:color="auto"/>
                                                                                          </w:divBdr>
                                                                                          <w:divsChild>
                                                                                            <w:div w:id="716971574">
                                                                                              <w:marLeft w:val="0"/>
                                                                                              <w:marRight w:val="0"/>
                                                                                              <w:marTop w:val="0"/>
                                                                                              <w:marBottom w:val="0"/>
                                                                                              <w:divBdr>
                                                                                                <w:top w:val="none" w:sz="0" w:space="0" w:color="auto"/>
                                                                                                <w:left w:val="none" w:sz="0" w:space="0" w:color="auto"/>
                                                                                                <w:bottom w:val="none" w:sz="0" w:space="0" w:color="auto"/>
                                                                                                <w:right w:val="none" w:sz="0" w:space="0" w:color="auto"/>
                                                                                              </w:divBdr>
                                                                                              <w:divsChild>
                                                                                                <w:div w:id="2043700521">
                                                                                                  <w:marLeft w:val="0"/>
                                                                                                  <w:marRight w:val="0"/>
                                                                                                  <w:marTop w:val="0"/>
                                                                                                  <w:marBottom w:val="0"/>
                                                                                                  <w:divBdr>
                                                                                                    <w:top w:val="none" w:sz="0" w:space="0" w:color="auto"/>
                                                                                                    <w:left w:val="none" w:sz="0" w:space="0" w:color="auto"/>
                                                                                                    <w:bottom w:val="none" w:sz="0" w:space="0" w:color="auto"/>
                                                                                                    <w:right w:val="none" w:sz="0" w:space="0" w:color="auto"/>
                                                                                                  </w:divBdr>
                                                                                                  <w:divsChild>
                                                                                                    <w:div w:id="139470981">
                                                                                                      <w:marLeft w:val="0"/>
                                                                                                      <w:marRight w:val="0"/>
                                                                                                      <w:marTop w:val="0"/>
                                                                                                      <w:marBottom w:val="0"/>
                                                                                                      <w:divBdr>
                                                                                                        <w:top w:val="none" w:sz="0" w:space="0" w:color="auto"/>
                                                                                                        <w:left w:val="none" w:sz="0" w:space="0" w:color="auto"/>
                                                                                                        <w:bottom w:val="none" w:sz="0" w:space="0" w:color="auto"/>
                                                                                                        <w:right w:val="none" w:sz="0" w:space="0" w:color="auto"/>
                                                                                                      </w:divBdr>
                                                                                                      <w:divsChild>
                                                                                                        <w:div w:id="1446729567">
                                                                                                          <w:marLeft w:val="0"/>
                                                                                                          <w:marRight w:val="0"/>
                                                                                                          <w:marTop w:val="0"/>
                                                                                                          <w:marBottom w:val="0"/>
                                                                                                          <w:divBdr>
                                                                                                            <w:top w:val="none" w:sz="0" w:space="0" w:color="auto"/>
                                                                                                            <w:left w:val="none" w:sz="0" w:space="0" w:color="auto"/>
                                                                                                            <w:bottom w:val="none" w:sz="0" w:space="0" w:color="auto"/>
                                                                                                            <w:right w:val="none" w:sz="0" w:space="0" w:color="auto"/>
                                                                                                          </w:divBdr>
                                                                                                          <w:divsChild>
                                                                                                            <w:div w:id="2063433398">
                                                                                                              <w:marLeft w:val="0"/>
                                                                                                              <w:marRight w:val="0"/>
                                                                                                              <w:marTop w:val="0"/>
                                                                                                              <w:marBottom w:val="0"/>
                                                                                                              <w:divBdr>
                                                                                                                <w:top w:val="none" w:sz="0" w:space="0" w:color="auto"/>
                                                                                                                <w:left w:val="none" w:sz="0" w:space="0" w:color="auto"/>
                                                                                                                <w:bottom w:val="none" w:sz="0" w:space="0" w:color="auto"/>
                                                                                                                <w:right w:val="none" w:sz="0" w:space="0" w:color="auto"/>
                                                                                                              </w:divBdr>
                                                                                                              <w:divsChild>
                                                                                                                <w:div w:id="1123185431">
                                                                                                                  <w:marLeft w:val="0"/>
                                                                                                                  <w:marRight w:val="0"/>
                                                                                                                  <w:marTop w:val="0"/>
                                                                                                                  <w:marBottom w:val="0"/>
                                                                                                                  <w:divBdr>
                                                                                                                    <w:top w:val="none" w:sz="0" w:space="0" w:color="auto"/>
                                                                                                                    <w:left w:val="none" w:sz="0" w:space="0" w:color="auto"/>
                                                                                                                    <w:bottom w:val="none" w:sz="0" w:space="0" w:color="auto"/>
                                                                                                                    <w:right w:val="none" w:sz="0" w:space="0" w:color="auto"/>
                                                                                                                  </w:divBdr>
                                                                                                                  <w:divsChild>
                                                                                                                    <w:div w:id="45955522">
                                                                                                                      <w:marLeft w:val="0"/>
                                                                                                                      <w:marRight w:val="0"/>
                                                                                                                      <w:marTop w:val="0"/>
                                                                                                                      <w:marBottom w:val="0"/>
                                                                                                                      <w:divBdr>
                                                                                                                        <w:top w:val="none" w:sz="0" w:space="0" w:color="auto"/>
                                                                                                                        <w:left w:val="none" w:sz="0" w:space="0" w:color="auto"/>
                                                                                                                        <w:bottom w:val="none" w:sz="0" w:space="0" w:color="auto"/>
                                                                                                                        <w:right w:val="none" w:sz="0" w:space="0" w:color="auto"/>
                                                                                                                      </w:divBdr>
                                                                                                                      <w:divsChild>
                                                                                                                        <w:div w:id="976761363">
                                                                                                                          <w:marLeft w:val="0"/>
                                                                                                                          <w:marRight w:val="0"/>
                                                                                                                          <w:marTop w:val="0"/>
                                                                                                                          <w:marBottom w:val="0"/>
                                                                                                                          <w:divBdr>
                                                                                                                            <w:top w:val="none" w:sz="0" w:space="0" w:color="auto"/>
                                                                                                                            <w:left w:val="none" w:sz="0" w:space="0" w:color="auto"/>
                                                                                                                            <w:bottom w:val="none" w:sz="0" w:space="0" w:color="auto"/>
                                                                                                                            <w:right w:val="none" w:sz="0" w:space="0" w:color="auto"/>
                                                                                                                          </w:divBdr>
                                                                                                                          <w:divsChild>
                                                                                                                            <w:div w:id="1098597527">
                                                                                                                              <w:marLeft w:val="0"/>
                                                                                                                              <w:marRight w:val="0"/>
                                                                                                                              <w:marTop w:val="0"/>
                                                                                                                              <w:marBottom w:val="0"/>
                                                                                                                              <w:divBdr>
                                                                                                                                <w:top w:val="none" w:sz="0" w:space="0" w:color="auto"/>
                                                                                                                                <w:left w:val="none" w:sz="0" w:space="0" w:color="auto"/>
                                                                                                                                <w:bottom w:val="none" w:sz="0" w:space="0" w:color="auto"/>
                                                                                                                                <w:right w:val="none" w:sz="0" w:space="0" w:color="auto"/>
                                                                                                                              </w:divBdr>
                                                                                                                              <w:divsChild>
                                                                                                                                <w:div w:id="1306004698">
                                                                                                                                  <w:marLeft w:val="0"/>
                                                                                                                                  <w:marRight w:val="0"/>
                                                                                                                                  <w:marTop w:val="0"/>
                                                                                                                                  <w:marBottom w:val="0"/>
                                                                                                                                  <w:divBdr>
                                                                                                                                    <w:top w:val="none" w:sz="0" w:space="0" w:color="auto"/>
                                                                                                                                    <w:left w:val="none" w:sz="0" w:space="0" w:color="auto"/>
                                                                                                                                    <w:bottom w:val="none" w:sz="0" w:space="0" w:color="auto"/>
                                                                                                                                    <w:right w:val="none" w:sz="0" w:space="0" w:color="auto"/>
                                                                                                                                  </w:divBdr>
                                                                                                                                  <w:divsChild>
                                                                                                                                    <w:div w:id="1809666432">
                                                                                                                                      <w:marLeft w:val="0"/>
                                                                                                                                      <w:marRight w:val="0"/>
                                                                                                                                      <w:marTop w:val="0"/>
                                                                                                                                      <w:marBottom w:val="0"/>
                                                                                                                                      <w:divBdr>
                                                                                                                                        <w:top w:val="none" w:sz="0" w:space="0" w:color="auto"/>
                                                                                                                                        <w:left w:val="none" w:sz="0" w:space="0" w:color="auto"/>
                                                                                                                                        <w:bottom w:val="none" w:sz="0" w:space="0" w:color="auto"/>
                                                                                                                                        <w:right w:val="none" w:sz="0" w:space="0" w:color="auto"/>
                                                                                                                                      </w:divBdr>
                                                                                                                                      <w:divsChild>
                                                                                                                                        <w:div w:id="1280065556">
                                                                                                                                          <w:marLeft w:val="0"/>
                                                                                                                                          <w:marRight w:val="0"/>
                                                                                                                                          <w:marTop w:val="0"/>
                                                                                                                                          <w:marBottom w:val="0"/>
                                                                                                                                          <w:divBdr>
                                                                                                                                            <w:top w:val="none" w:sz="0" w:space="0" w:color="auto"/>
                                                                                                                                            <w:left w:val="none" w:sz="0" w:space="0" w:color="auto"/>
                                                                                                                                            <w:bottom w:val="none" w:sz="0" w:space="0" w:color="auto"/>
                                                                                                                                            <w:right w:val="none" w:sz="0" w:space="0" w:color="auto"/>
                                                                                                                                          </w:divBdr>
                                                                                                                                          <w:divsChild>
                                                                                                                                            <w:div w:id="2109570362">
                                                                                                                                              <w:marLeft w:val="0"/>
                                                                                                                                              <w:marRight w:val="0"/>
                                                                                                                                              <w:marTop w:val="0"/>
                                                                                                                                              <w:marBottom w:val="0"/>
                                                                                                                                              <w:divBdr>
                                                                                                                                                <w:top w:val="none" w:sz="0" w:space="0" w:color="auto"/>
                                                                                                                                                <w:left w:val="none" w:sz="0" w:space="0" w:color="auto"/>
                                                                                                                                                <w:bottom w:val="none" w:sz="0" w:space="0" w:color="auto"/>
                                                                                                                                                <w:right w:val="none" w:sz="0" w:space="0" w:color="auto"/>
                                                                                                                                              </w:divBdr>
                                                                                                                                              <w:divsChild>
                                                                                                                                                <w:div w:id="1131824675">
                                                                                                                                                  <w:marLeft w:val="0"/>
                                                                                                                                                  <w:marRight w:val="0"/>
                                                                                                                                                  <w:marTop w:val="0"/>
                                                                                                                                                  <w:marBottom w:val="0"/>
                                                                                                                                                  <w:divBdr>
                                                                                                                                                    <w:top w:val="none" w:sz="0" w:space="0" w:color="auto"/>
                                                                                                                                                    <w:left w:val="none" w:sz="0" w:space="0" w:color="auto"/>
                                                                                                                                                    <w:bottom w:val="none" w:sz="0" w:space="0" w:color="auto"/>
                                                                                                                                                    <w:right w:val="none" w:sz="0" w:space="0" w:color="auto"/>
                                                                                                                                                  </w:divBdr>
                                                                                                                                                  <w:divsChild>
                                                                                                                                                    <w:div w:id="1241600161">
                                                                                                                                                      <w:marLeft w:val="0"/>
                                                                                                                                                      <w:marRight w:val="0"/>
                                                                                                                                                      <w:marTop w:val="0"/>
                                                                                                                                                      <w:marBottom w:val="0"/>
                                                                                                                                                      <w:divBdr>
                                                                                                                                                        <w:top w:val="none" w:sz="0" w:space="0" w:color="auto"/>
                                                                                                                                                        <w:left w:val="none" w:sz="0" w:space="0" w:color="auto"/>
                                                                                                                                                        <w:bottom w:val="none" w:sz="0" w:space="0" w:color="auto"/>
                                                                                                                                                        <w:right w:val="none" w:sz="0" w:space="0" w:color="auto"/>
                                                                                                                                                      </w:divBdr>
                                                                                                                                                      <w:divsChild>
                                                                                                                                                        <w:div w:id="722869182">
                                                                                                                                                          <w:marLeft w:val="0"/>
                                                                                                                                                          <w:marRight w:val="0"/>
                                                                                                                                                          <w:marTop w:val="0"/>
                                                                                                                                                          <w:marBottom w:val="0"/>
                                                                                                                                                          <w:divBdr>
                                                                                                                                                            <w:top w:val="none" w:sz="0" w:space="0" w:color="auto"/>
                                                                                                                                                            <w:left w:val="none" w:sz="0" w:space="0" w:color="auto"/>
                                                                                                                                                            <w:bottom w:val="none" w:sz="0" w:space="0" w:color="auto"/>
                                                                                                                                                            <w:right w:val="none" w:sz="0" w:space="0" w:color="auto"/>
                                                                                                                                                          </w:divBdr>
                                                                                                                                                          <w:divsChild>
                                                                                                                                                            <w:div w:id="1261571304">
                                                                                                                                                              <w:marLeft w:val="0"/>
                                                                                                                                                              <w:marRight w:val="0"/>
                                                                                                                                                              <w:marTop w:val="0"/>
                                                                                                                                                              <w:marBottom w:val="0"/>
                                                                                                                                                              <w:divBdr>
                                                                                                                                                                <w:top w:val="none" w:sz="0" w:space="0" w:color="auto"/>
                                                                                                                                                                <w:left w:val="none" w:sz="0" w:space="0" w:color="auto"/>
                                                                                                                                                                <w:bottom w:val="none" w:sz="0" w:space="0" w:color="auto"/>
                                                                                                                                                                <w:right w:val="none" w:sz="0" w:space="0" w:color="auto"/>
                                                                                                                                                              </w:divBdr>
                                                                                                                                                              <w:divsChild>
                                                                                                                                                                <w:div w:id="1500268240">
                                                                                                                                                                  <w:marLeft w:val="0"/>
                                                                                                                                                                  <w:marRight w:val="0"/>
                                                                                                                                                                  <w:marTop w:val="0"/>
                                                                                                                                                                  <w:marBottom w:val="0"/>
                                                                                                                                                                  <w:divBdr>
                                                                                                                                                                    <w:top w:val="none" w:sz="0" w:space="0" w:color="auto"/>
                                                                                                                                                                    <w:left w:val="none" w:sz="0" w:space="0" w:color="auto"/>
                                                                                                                                                                    <w:bottom w:val="none" w:sz="0" w:space="0" w:color="auto"/>
                                                                                                                                                                    <w:right w:val="none" w:sz="0" w:space="0" w:color="auto"/>
                                                                                                                                                                  </w:divBdr>
                                                                                                                                                                  <w:divsChild>
                                                                                                                                                                    <w:div w:id="962925379">
                                                                                                                                                                      <w:marLeft w:val="0"/>
                                                                                                                                                                      <w:marRight w:val="0"/>
                                                                                                                                                                      <w:marTop w:val="0"/>
                                                                                                                                                                      <w:marBottom w:val="0"/>
                                                                                                                                                                      <w:divBdr>
                                                                                                                                                                        <w:top w:val="none" w:sz="0" w:space="0" w:color="auto"/>
                                                                                                                                                                        <w:left w:val="none" w:sz="0" w:space="0" w:color="auto"/>
                                                                                                                                                                        <w:bottom w:val="none" w:sz="0" w:space="0" w:color="auto"/>
                                                                                                                                                                        <w:right w:val="none" w:sz="0" w:space="0" w:color="auto"/>
                                                                                                                                                                      </w:divBdr>
                                                                                                                                                                      <w:divsChild>
                                                                                                                                                                        <w:div w:id="18750142">
                                                                                                                                                                          <w:marLeft w:val="0"/>
                                                                                                                                                                          <w:marRight w:val="0"/>
                                                                                                                                                                          <w:marTop w:val="0"/>
                                                                                                                                                                          <w:marBottom w:val="0"/>
                                                                                                                                                                          <w:divBdr>
                                                                                                                                                                            <w:top w:val="none" w:sz="0" w:space="0" w:color="auto"/>
                                                                                                                                                                            <w:left w:val="none" w:sz="0" w:space="0" w:color="auto"/>
                                                                                                                                                                            <w:bottom w:val="none" w:sz="0" w:space="0" w:color="auto"/>
                                                                                                                                                                            <w:right w:val="none" w:sz="0" w:space="0" w:color="auto"/>
                                                                                                                                                                          </w:divBdr>
                                                                                                                                                                          <w:divsChild>
                                                                                                                                                                            <w:div w:id="1593930668">
                                                                                                                                                                              <w:marLeft w:val="0"/>
                                                                                                                                                                              <w:marRight w:val="0"/>
                                                                                                                                                                              <w:marTop w:val="0"/>
                                                                                                                                                                              <w:marBottom w:val="0"/>
                                                                                                                                                                              <w:divBdr>
                                                                                                                                                                                <w:top w:val="none" w:sz="0" w:space="0" w:color="auto"/>
                                                                                                                                                                                <w:left w:val="none" w:sz="0" w:space="0" w:color="auto"/>
                                                                                                                                                                                <w:bottom w:val="none" w:sz="0" w:space="0" w:color="auto"/>
                                                                                                                                                                                <w:right w:val="none" w:sz="0" w:space="0" w:color="auto"/>
                                                                                                                                                                              </w:divBdr>
                                                                                                                                                                              <w:divsChild>
                                                                                                                                                                                <w:div w:id="557857142">
                                                                                                                                                                                  <w:marLeft w:val="0"/>
                                                                                                                                                                                  <w:marRight w:val="0"/>
                                                                                                                                                                                  <w:marTop w:val="0"/>
                                                                                                                                                                                  <w:marBottom w:val="0"/>
                                                                                                                                                                                  <w:divBdr>
                                                                                                                                                                                    <w:top w:val="none" w:sz="0" w:space="0" w:color="auto"/>
                                                                                                                                                                                    <w:left w:val="none" w:sz="0" w:space="0" w:color="auto"/>
                                                                                                                                                                                    <w:bottom w:val="none" w:sz="0" w:space="0" w:color="auto"/>
                                                                                                                                                                                    <w:right w:val="none" w:sz="0" w:space="0" w:color="auto"/>
                                                                                                                                                                                  </w:divBdr>
                                                                                                                                                                                  <w:divsChild>
                                                                                                                                                                                    <w:div w:id="62144904">
                                                                                                                                                                                      <w:marLeft w:val="0"/>
                                                                                                                                                                                      <w:marRight w:val="0"/>
                                                                                                                                                                                      <w:marTop w:val="0"/>
                                                                                                                                                                                      <w:marBottom w:val="0"/>
                                                                                                                                                                                      <w:divBdr>
                                                                                                                                                                                        <w:top w:val="none" w:sz="0" w:space="0" w:color="auto"/>
                                                                                                                                                                                        <w:left w:val="none" w:sz="0" w:space="0" w:color="auto"/>
                                                                                                                                                                                        <w:bottom w:val="none" w:sz="0" w:space="0" w:color="auto"/>
                                                                                                                                                                                        <w:right w:val="none" w:sz="0" w:space="0" w:color="auto"/>
                                                                                                                                                                                      </w:divBdr>
                                                                                                                                                                                      <w:divsChild>
                                                                                                                                                                                        <w:div w:id="1130323674">
                                                                                                                                                                                          <w:marLeft w:val="0"/>
                                                                                                                                                                                          <w:marRight w:val="0"/>
                                                                                                                                                                                          <w:marTop w:val="0"/>
                                                                                                                                                                                          <w:marBottom w:val="0"/>
                                                                                                                                                                                          <w:divBdr>
                                                                                                                                                                                            <w:top w:val="none" w:sz="0" w:space="0" w:color="auto"/>
                                                                                                                                                                                            <w:left w:val="none" w:sz="0" w:space="0" w:color="auto"/>
                                                                                                                                                                                            <w:bottom w:val="none" w:sz="0" w:space="0" w:color="auto"/>
                                                                                                                                                                                            <w:right w:val="none" w:sz="0" w:space="0" w:color="auto"/>
                                                                                                                                                                                          </w:divBdr>
                                                                                                                                                                                          <w:divsChild>
                                                                                                                                                                                            <w:div w:id="555243843">
                                                                                                                                                                                              <w:marLeft w:val="0"/>
                                                                                                                                                                                              <w:marRight w:val="0"/>
                                                                                                                                                                                              <w:marTop w:val="0"/>
                                                                                                                                                                                              <w:marBottom w:val="0"/>
                                                                                                                                                                                              <w:divBdr>
                                                                                                                                                                                                <w:top w:val="none" w:sz="0" w:space="0" w:color="auto"/>
                                                                                                                                                                                                <w:left w:val="none" w:sz="0" w:space="0" w:color="auto"/>
                                                                                                                                                                                                <w:bottom w:val="none" w:sz="0" w:space="0" w:color="auto"/>
                                                                                                                                                                                                <w:right w:val="none" w:sz="0" w:space="0" w:color="auto"/>
                                                                                                                                                                                              </w:divBdr>
                                                                                                                                                                                              <w:divsChild>
                                                                                                                                                                                                <w:div w:id="731345001">
                                                                                                                                                                                                  <w:marLeft w:val="0"/>
                                                                                                                                                                                                  <w:marRight w:val="0"/>
                                                                                                                                                                                                  <w:marTop w:val="0"/>
                                                                                                                                                                                                  <w:marBottom w:val="0"/>
                                                                                                                                                                                                  <w:divBdr>
                                                                                                                                                                                                    <w:top w:val="none" w:sz="0" w:space="0" w:color="auto"/>
                                                                                                                                                                                                    <w:left w:val="none" w:sz="0" w:space="0" w:color="auto"/>
                                                                                                                                                                                                    <w:bottom w:val="none" w:sz="0" w:space="0" w:color="auto"/>
                                                                                                                                                                                                    <w:right w:val="none" w:sz="0" w:space="0" w:color="auto"/>
                                                                                                                                                                                                  </w:divBdr>
                                                                                                                                                                                                  <w:divsChild>
                                                                                                                                                                                                    <w:div w:id="10030119">
                                                                                                                                                                                                      <w:marLeft w:val="0"/>
                                                                                                                                                                                                      <w:marRight w:val="0"/>
                                                                                                                                                                                                      <w:marTop w:val="0"/>
                                                                                                                                                                                                      <w:marBottom w:val="0"/>
                                                                                                                                                                                                      <w:divBdr>
                                                                                                                                                                                                        <w:top w:val="none" w:sz="0" w:space="0" w:color="auto"/>
                                                                                                                                                                                                        <w:left w:val="none" w:sz="0" w:space="0" w:color="auto"/>
                                                                                                                                                                                                        <w:bottom w:val="none" w:sz="0" w:space="0" w:color="auto"/>
                                                                                                                                                                                                        <w:right w:val="none" w:sz="0" w:space="0" w:color="auto"/>
                                                                                                                                                                                                      </w:divBdr>
                                                                                                                                                                                                      <w:divsChild>
                                                                                                                                                                                                        <w:div w:id="1310281715">
                                                                                                                                                                                                          <w:marLeft w:val="0"/>
                                                                                                                                                                                                          <w:marRight w:val="0"/>
                                                                                                                                                                                                          <w:marTop w:val="0"/>
                                                                                                                                                                                                          <w:marBottom w:val="0"/>
                                                                                                                                                                                                          <w:divBdr>
                                                                                                                                                                                                            <w:top w:val="none" w:sz="0" w:space="0" w:color="auto"/>
                                                                                                                                                                                                            <w:left w:val="none" w:sz="0" w:space="0" w:color="auto"/>
                                                                                                                                                                                                            <w:bottom w:val="none" w:sz="0" w:space="0" w:color="auto"/>
                                                                                                                                                                                                            <w:right w:val="none" w:sz="0" w:space="0" w:color="auto"/>
                                                                                                                                                                                                          </w:divBdr>
                                                                                                                                                                                                          <w:divsChild>
                                                                                                                                                                                                            <w:div w:id="1276791041">
                                                                                                                                                                                                              <w:marLeft w:val="0"/>
                                                                                                                                                                                                              <w:marRight w:val="0"/>
                                                                                                                                                                                                              <w:marTop w:val="0"/>
                                                                                                                                                                                                              <w:marBottom w:val="0"/>
                                                                                                                                                                                                              <w:divBdr>
                                                                                                                                                                                                                <w:top w:val="none" w:sz="0" w:space="0" w:color="auto"/>
                                                                                                                                                                                                                <w:left w:val="none" w:sz="0" w:space="0" w:color="auto"/>
                                                                                                                                                                                                                <w:bottom w:val="none" w:sz="0" w:space="0" w:color="auto"/>
                                                                                                                                                                                                                <w:right w:val="none" w:sz="0" w:space="0" w:color="auto"/>
                                                                                                                                                                                                              </w:divBdr>
                                                                                                                                                                                                              <w:divsChild>
                                                                                                                                                                                                                <w:div w:id="1383286446">
                                                                                                                                                                                                                  <w:marLeft w:val="0"/>
                                                                                                                                                                                                                  <w:marRight w:val="0"/>
                                                                                                                                                                                                                  <w:marTop w:val="0"/>
                                                                                                                                                                                                                  <w:marBottom w:val="0"/>
                                                                                                                                                                                                                  <w:divBdr>
                                                                                                                                                                                                                    <w:top w:val="none" w:sz="0" w:space="0" w:color="auto"/>
                                                                                                                                                                                                                    <w:left w:val="none" w:sz="0" w:space="0" w:color="auto"/>
                                                                                                                                                                                                                    <w:bottom w:val="none" w:sz="0" w:space="0" w:color="auto"/>
                                                                                                                                                                                                                    <w:right w:val="none" w:sz="0" w:space="0" w:color="auto"/>
                                                                                                                                                                                                                  </w:divBdr>
                                                                                                                                                                                                                  <w:divsChild>
                                                                                                                                                                                                                    <w:div w:id="724329237">
                                                                                                                                                                                                                      <w:marLeft w:val="0"/>
                                                                                                                                                                                                                      <w:marRight w:val="0"/>
                                                                                                                                                                                                                      <w:marTop w:val="0"/>
                                                                                                                                                                                                                      <w:marBottom w:val="0"/>
                                                                                                                                                                                                                      <w:divBdr>
                                                                                                                                                                                                                        <w:top w:val="none" w:sz="0" w:space="0" w:color="auto"/>
                                                                                                                                                                                                                        <w:left w:val="none" w:sz="0" w:space="0" w:color="auto"/>
                                                                                                                                                                                                                        <w:bottom w:val="none" w:sz="0" w:space="0" w:color="auto"/>
                                                                                                                                                                                                                        <w:right w:val="none" w:sz="0" w:space="0" w:color="auto"/>
                                                                                                                                                                                                                      </w:divBdr>
                                                                                                                                                                                                                      <w:divsChild>
                                                                                                                                                                                                                        <w:div w:id="476066574">
                                                                                                                                                                                                                          <w:marLeft w:val="0"/>
                                                                                                                                                                                                                          <w:marRight w:val="0"/>
                                                                                                                                                                                                                          <w:marTop w:val="0"/>
                                                                                                                                                                                                                          <w:marBottom w:val="0"/>
                                                                                                                                                                                                                          <w:divBdr>
                                                                                                                                                                                                                            <w:top w:val="none" w:sz="0" w:space="0" w:color="auto"/>
                                                                                                                                                                                                                            <w:left w:val="none" w:sz="0" w:space="0" w:color="auto"/>
                                                                                                                                                                                                                            <w:bottom w:val="none" w:sz="0" w:space="0" w:color="auto"/>
                                                                                                                                                                                                                            <w:right w:val="none" w:sz="0" w:space="0" w:color="auto"/>
                                                                                                                                                                                                                          </w:divBdr>
                                                                                                                                                                                                                          <w:divsChild>
                                                                                                                                                                                                                            <w:div w:id="871458773">
                                                                                                                                                                                                                              <w:marLeft w:val="0"/>
                                                                                                                                                                                                                              <w:marRight w:val="0"/>
                                                                                                                                                                                                                              <w:marTop w:val="0"/>
                                                                                                                                                                                                                              <w:marBottom w:val="0"/>
                                                                                                                                                                                                                              <w:divBdr>
                                                                                                                                                                                                                                <w:top w:val="none" w:sz="0" w:space="0" w:color="auto"/>
                                                                                                                                                                                                                                <w:left w:val="none" w:sz="0" w:space="0" w:color="auto"/>
                                                                                                                                                                                                                                <w:bottom w:val="none" w:sz="0" w:space="0" w:color="auto"/>
                                                                                                                                                                                                                                <w:right w:val="none" w:sz="0" w:space="0" w:color="auto"/>
                                                                                                                                                                                                                              </w:divBdr>
                                                                                                                                                                                                                              <w:divsChild>
                                                                                                                                                                                                                                <w:div w:id="1601058982">
                                                                                                                                                                                                                                  <w:marLeft w:val="0"/>
                                                                                                                                                                                                                                  <w:marRight w:val="0"/>
                                                                                                                                                                                                                                  <w:marTop w:val="0"/>
                                                                                                                                                                                                                                  <w:marBottom w:val="0"/>
                                                                                                                                                                                                                                  <w:divBdr>
                                                                                                                                                                                                                                    <w:top w:val="none" w:sz="0" w:space="0" w:color="auto"/>
                                                                                                                                                                                                                                    <w:left w:val="none" w:sz="0" w:space="0" w:color="auto"/>
                                                                                                                                                                                                                                    <w:bottom w:val="none" w:sz="0" w:space="0" w:color="auto"/>
                                                                                                                                                                                                                                    <w:right w:val="none" w:sz="0" w:space="0" w:color="auto"/>
                                                                                                                                                                                                                                  </w:divBdr>
                                                                                                                                                                                                                                  <w:divsChild>
                                                                                                                                                                                                                                    <w:div w:id="1436827551">
                                                                                                                                                                                                                                      <w:marLeft w:val="0"/>
                                                                                                                                                                                                                                      <w:marRight w:val="0"/>
                                                                                                                                                                                                                                      <w:marTop w:val="0"/>
                                                                                                                                                                                                                                      <w:marBottom w:val="0"/>
                                                                                                                                                                                                                                      <w:divBdr>
                                                                                                                                                                                                                                        <w:top w:val="none" w:sz="0" w:space="0" w:color="auto"/>
                                                                                                                                                                                                                                        <w:left w:val="none" w:sz="0" w:space="0" w:color="auto"/>
                                                                                                                                                                                                                                        <w:bottom w:val="none" w:sz="0" w:space="0" w:color="auto"/>
                                                                                                                                                                                                                                        <w:right w:val="none" w:sz="0" w:space="0" w:color="auto"/>
                                                                                                                                                                                                                                      </w:divBdr>
                                                                                                                                                                                                                                      <w:divsChild>
                                                                                                                                                                                                                                        <w:div w:id="272252905">
                                                                                                                                                                                                                                          <w:marLeft w:val="0"/>
                                                                                                                                                                                                                                          <w:marRight w:val="0"/>
                                                                                                                                                                                                                                          <w:marTop w:val="0"/>
                                                                                                                                                                                                                                          <w:marBottom w:val="0"/>
                                                                                                                                                                                                                                          <w:divBdr>
                                                                                                                                                                                                                                            <w:top w:val="none" w:sz="0" w:space="0" w:color="auto"/>
                                                                                                                                                                                                                                            <w:left w:val="none" w:sz="0" w:space="0" w:color="auto"/>
                                                                                                                                                                                                                                            <w:bottom w:val="none" w:sz="0" w:space="0" w:color="auto"/>
                                                                                                                                                                                                                                            <w:right w:val="none" w:sz="0" w:space="0" w:color="auto"/>
                                                                                                                                                                                                                                          </w:divBdr>
                                                                                                                                                                                                                                          <w:divsChild>
                                                                                                                                                                                                                                            <w:div w:id="1976989296">
                                                                                                                                                                                                                                              <w:marLeft w:val="0"/>
                                                                                                                                                                                                                                              <w:marRight w:val="0"/>
                                                                                                                                                                                                                                              <w:marTop w:val="0"/>
                                                                                                                                                                                                                                              <w:marBottom w:val="0"/>
                                                                                                                                                                                                                                              <w:divBdr>
                                                                                                                                                                                                                                                <w:top w:val="none" w:sz="0" w:space="0" w:color="auto"/>
                                                                                                                                                                                                                                                <w:left w:val="none" w:sz="0" w:space="0" w:color="auto"/>
                                                                                                                                                                                                                                                <w:bottom w:val="none" w:sz="0" w:space="0" w:color="auto"/>
                                                                                                                                                                                                                                                <w:right w:val="none" w:sz="0" w:space="0" w:color="auto"/>
                                                                                                                                                                                                                                              </w:divBdr>
                                                                                                                                                                                                                                              <w:divsChild>
                                                                                                                                                                                                                                                <w:div w:id="659621575">
                                                                                                                                                                                                                                                  <w:marLeft w:val="0"/>
                                                                                                                                                                                                                                                  <w:marRight w:val="0"/>
                                                                                                                                                                                                                                                  <w:marTop w:val="0"/>
                                                                                                                                                                                                                                                  <w:marBottom w:val="0"/>
                                                                                                                                                                                                                                                  <w:divBdr>
                                                                                                                                                                                                                                                    <w:top w:val="none" w:sz="0" w:space="0" w:color="auto"/>
                                                                                                                                                                                                                                                    <w:left w:val="none" w:sz="0" w:space="0" w:color="auto"/>
                                                                                                                                                                                                                                                    <w:bottom w:val="none" w:sz="0" w:space="0" w:color="auto"/>
                                                                                                                                                                                                                                                    <w:right w:val="none" w:sz="0" w:space="0" w:color="auto"/>
                                                                                                                                                                                                                                                  </w:divBdr>
                                                                                                                                                                                                                                                  <w:divsChild>
                                                                                                                                                                                                                                                    <w:div w:id="1908414430">
                                                                                                                                                                                                                                                      <w:marLeft w:val="0"/>
                                                                                                                                                                                                                                                      <w:marRight w:val="0"/>
                                                                                                                                                                                                                                                      <w:marTop w:val="0"/>
                                                                                                                                                                                                                                                      <w:marBottom w:val="0"/>
                                                                                                                                                                                                                                                      <w:divBdr>
                                                                                                                                                                                                                                                        <w:top w:val="none" w:sz="0" w:space="0" w:color="auto"/>
                                                                                                                                                                                                                                                        <w:left w:val="none" w:sz="0" w:space="0" w:color="auto"/>
                                                                                                                                                                                                                                                        <w:bottom w:val="none" w:sz="0" w:space="0" w:color="auto"/>
                                                                                                                                                                                                                                                        <w:right w:val="none" w:sz="0" w:space="0" w:color="auto"/>
                                                                                                                                                                                                                                                      </w:divBdr>
                                                                                                                                                                                                                                                      <w:divsChild>
                                                                                                                                                                                                                                                        <w:div w:id="1370834677">
                                                                                                                                                                                                                                                          <w:marLeft w:val="0"/>
                                                                                                                                                                                                                                                          <w:marRight w:val="0"/>
                                                                                                                                                                                                                                                          <w:marTop w:val="0"/>
                                                                                                                                                                                                                                                          <w:marBottom w:val="0"/>
                                                                                                                                                                                                                                                          <w:divBdr>
                                                                                                                                                                                                                                                            <w:top w:val="none" w:sz="0" w:space="0" w:color="auto"/>
                                                                                                                                                                                                                                                            <w:left w:val="none" w:sz="0" w:space="0" w:color="auto"/>
                                                                                                                                                                                                                                                            <w:bottom w:val="none" w:sz="0" w:space="0" w:color="auto"/>
                                                                                                                                                                                                                                                            <w:right w:val="none" w:sz="0" w:space="0" w:color="auto"/>
                                                                                                                                                                                                                                                          </w:divBdr>
                                                                                                                                                                                                                                                          <w:divsChild>
                                                                                                                                                                                                                                                            <w:div w:id="1981612726">
                                                                                                                                                                                                                                                              <w:marLeft w:val="0"/>
                                                                                                                                                                                                                                                              <w:marRight w:val="0"/>
                                                                                                                                                                                                                                                              <w:marTop w:val="0"/>
                                                                                                                                                                                                                                                              <w:marBottom w:val="0"/>
                                                                                                                                                                                                                                                              <w:divBdr>
                                                                                                                                                                                                                                                                <w:top w:val="none" w:sz="0" w:space="0" w:color="auto"/>
                                                                                                                                                                                                                                                                <w:left w:val="none" w:sz="0" w:space="0" w:color="auto"/>
                                                                                                                                                                                                                                                                <w:bottom w:val="none" w:sz="0" w:space="0" w:color="auto"/>
                                                                                                                                                                                                                                                                <w:right w:val="none" w:sz="0" w:space="0" w:color="auto"/>
                                                                                                                                                                                                                                                              </w:divBdr>
                                                                                                                                                                                                                                                              <w:divsChild>
                                                                                                                                                                                                                                                                <w:div w:id="358513610">
                                                                                                                                                                                                                                                                  <w:marLeft w:val="0"/>
                                                                                                                                                                                                                                                                  <w:marRight w:val="0"/>
                                                                                                                                                                                                                                                                  <w:marTop w:val="0"/>
                                                                                                                                                                                                                                                                  <w:marBottom w:val="0"/>
                                                                                                                                                                                                                                                                  <w:divBdr>
                                                                                                                                                                                                                                                                    <w:top w:val="none" w:sz="0" w:space="0" w:color="auto"/>
                                                                                                                                                                                                                                                                    <w:left w:val="none" w:sz="0" w:space="0" w:color="auto"/>
                                                                                                                                                                                                                                                                    <w:bottom w:val="none" w:sz="0" w:space="0" w:color="auto"/>
                                                                                                                                                                                                                                                                    <w:right w:val="none" w:sz="0" w:space="0" w:color="auto"/>
                                                                                                                                                                                                                                                                  </w:divBdr>
                                                                                                                                                                                                                                                                  <w:divsChild>
                                                                                                                                                                                                                                                                    <w:div w:id="1769934128">
                                                                                                                                                                                                                                                                      <w:marLeft w:val="0"/>
                                                                                                                                                                                                                                                                      <w:marRight w:val="0"/>
                                                                                                                                                                                                                                                                      <w:marTop w:val="0"/>
                                                                                                                                                                                                                                                                      <w:marBottom w:val="0"/>
                                                                                                                                                                                                                                                                      <w:divBdr>
                                                                                                                                                                                                                                                                        <w:top w:val="none" w:sz="0" w:space="0" w:color="auto"/>
                                                                                                                                                                                                                                                                        <w:left w:val="none" w:sz="0" w:space="0" w:color="auto"/>
                                                                                                                                                                                                                                                                        <w:bottom w:val="none" w:sz="0" w:space="0" w:color="auto"/>
                                                                                                                                                                                                                                                                        <w:right w:val="none" w:sz="0" w:space="0" w:color="auto"/>
                                                                                                                                                                                                                                                                      </w:divBdr>
                                                                                                                                                                                                                                                                      <w:divsChild>
                                                                                                                                                                                                                                                                        <w:div w:id="1796635640">
                                                                                                                                                                                                                                                                          <w:marLeft w:val="0"/>
                                                                                                                                                                                                                                                                          <w:marRight w:val="0"/>
                                                                                                                                                                                                                                                                          <w:marTop w:val="0"/>
                                                                                                                                                                                                                                                                          <w:marBottom w:val="0"/>
                                                                                                                                                                                                                                                                          <w:divBdr>
                                                                                                                                                                                                                                                                            <w:top w:val="none" w:sz="0" w:space="0" w:color="auto"/>
                                                                                                                                                                                                                                                                            <w:left w:val="none" w:sz="0" w:space="0" w:color="auto"/>
                                                                                                                                                                                                                                                                            <w:bottom w:val="none" w:sz="0" w:space="0" w:color="auto"/>
                                                                                                                                                                                                                                                                            <w:right w:val="none" w:sz="0" w:space="0" w:color="auto"/>
                                                                                                                                                                                                                                                                          </w:divBdr>
                                                                                                                                                                                                                                                                          <w:divsChild>
                                                                                                                                                                                                                                                                            <w:div w:id="1939944853">
                                                                                                                                                                                                                                                                              <w:marLeft w:val="0"/>
                                                                                                                                                                                                                                                                              <w:marRight w:val="0"/>
                                                                                                                                                                                                                                                                              <w:marTop w:val="0"/>
                                                                                                                                                                                                                                                                              <w:marBottom w:val="0"/>
                                                                                                                                                                                                                                                                              <w:divBdr>
                                                                                                                                                                                                                                                                                <w:top w:val="none" w:sz="0" w:space="0" w:color="auto"/>
                                                                                                                                                                                                                                                                                <w:left w:val="none" w:sz="0" w:space="0" w:color="auto"/>
                                                                                                                                                                                                                                                                                <w:bottom w:val="none" w:sz="0" w:space="0" w:color="auto"/>
                                                                                                                                                                                                                                                                                <w:right w:val="none" w:sz="0" w:space="0" w:color="auto"/>
                                                                                                                                                                                                                                                                              </w:divBdr>
                                                                                                                                                                                                                                                                              <w:divsChild>
                                                                                                                                                                                                                                                                                <w:div w:id="1261793552">
                                                                                                                                                                                                                                                                                  <w:marLeft w:val="0"/>
                                                                                                                                                                                                                                                                                  <w:marRight w:val="0"/>
                                                                                                                                                                                                                                                                                  <w:marTop w:val="0"/>
                                                                                                                                                                                                                                                                                  <w:marBottom w:val="0"/>
                                                                                                                                                                                                                                                                                  <w:divBdr>
                                                                                                                                                                                                                                                                                    <w:top w:val="none" w:sz="0" w:space="0" w:color="auto"/>
                                                                                                                                                                                                                                                                                    <w:left w:val="none" w:sz="0" w:space="0" w:color="auto"/>
                                                                                                                                                                                                                                                                                    <w:bottom w:val="none" w:sz="0" w:space="0" w:color="auto"/>
                                                                                                                                                                                                                                                                                    <w:right w:val="none" w:sz="0" w:space="0" w:color="auto"/>
                                                                                                                                                                                                                                                                                  </w:divBdr>
                                                                                                                                                                                                                                                                                  <w:divsChild>
                                                                                                                                                                                                                                                                                    <w:div w:id="1559584440">
                                                                                                                                                                                                                                                                                      <w:marLeft w:val="0"/>
                                                                                                                                                                                                                                                                                      <w:marRight w:val="0"/>
                                                                                                                                                                                                                                                                                      <w:marTop w:val="0"/>
                                                                                                                                                                                                                                                                                      <w:marBottom w:val="0"/>
                                                                                                                                                                                                                                                                                      <w:divBdr>
                                                                                                                                                                                                                                                                                        <w:top w:val="none" w:sz="0" w:space="0" w:color="auto"/>
                                                                                                                                                                                                                                                                                        <w:left w:val="none" w:sz="0" w:space="0" w:color="auto"/>
                                                                                                                                                                                                                                                                                        <w:bottom w:val="none" w:sz="0" w:space="0" w:color="auto"/>
                                                                                                                                                                                                                                                                                        <w:right w:val="none" w:sz="0" w:space="0" w:color="auto"/>
                                                                                                                                                                                                                                                                                      </w:divBdr>
                                                                                                                                                                                                                                                                                      <w:divsChild>
                                                                                                                                                                                                                                                                                        <w:div w:id="1918781901">
                                                                                                                                                                                                                                                                                          <w:marLeft w:val="0"/>
                                                                                                                                                                                                                                                                                          <w:marRight w:val="0"/>
                                                                                                                                                                                                                                                                                          <w:marTop w:val="0"/>
                                                                                                                                                                                                                                                                                          <w:marBottom w:val="0"/>
                                                                                                                                                                                                                                                                                          <w:divBdr>
                                                                                                                                                                                                                                                                                            <w:top w:val="none" w:sz="0" w:space="0" w:color="auto"/>
                                                                                                                                                                                                                                                                                            <w:left w:val="none" w:sz="0" w:space="0" w:color="auto"/>
                                                                                                                                                                                                                                                                                            <w:bottom w:val="none" w:sz="0" w:space="0" w:color="auto"/>
                                                                                                                                                                                                                                                                                            <w:right w:val="none" w:sz="0" w:space="0" w:color="auto"/>
                                                                                                                                                                                                                                                                                          </w:divBdr>
                                                                                                                                                                                                                                                                                          <w:divsChild>
                                                                                                                                                                                                                                                                                            <w:div w:id="1606304183">
                                                                                                                                                                                                                                                                                              <w:marLeft w:val="0"/>
                                                                                                                                                                                                                                                                                              <w:marRight w:val="0"/>
                                                                                                                                                                                                                                                                                              <w:marTop w:val="0"/>
                                                                                                                                                                                                                                                                                              <w:marBottom w:val="0"/>
                                                                                                                                                                                                                                                                                              <w:divBdr>
                                                                                                                                                                                                                                                                                                <w:top w:val="none" w:sz="0" w:space="0" w:color="auto"/>
                                                                                                                                                                                                                                                                                                <w:left w:val="none" w:sz="0" w:space="0" w:color="auto"/>
                                                                                                                                                                                                                                                                                                <w:bottom w:val="none" w:sz="0" w:space="0" w:color="auto"/>
                                                                                                                                                                                                                                                                                                <w:right w:val="none" w:sz="0" w:space="0" w:color="auto"/>
                                                                                                                                                                                                                                                                                              </w:divBdr>
                                                                                                                                                                                                                                                                                              <w:divsChild>
                                                                                                                                                                                                                                                                                                <w:div w:id="1661614321">
                                                                                                                                                                                                                                                                                                  <w:marLeft w:val="0"/>
                                                                                                                                                                                                                                                                                                  <w:marRight w:val="0"/>
                                                                                                                                                                                                                                                                                                  <w:marTop w:val="0"/>
                                                                                                                                                                                                                                                                                                  <w:marBottom w:val="0"/>
                                                                                                                                                                                                                                                                                                  <w:divBdr>
                                                                                                                                                                                                                                                                                                    <w:top w:val="none" w:sz="0" w:space="0" w:color="auto"/>
                                                                                                                                                                                                                                                                                                    <w:left w:val="none" w:sz="0" w:space="0" w:color="auto"/>
                                                                                                                                                                                                                                                                                                    <w:bottom w:val="none" w:sz="0" w:space="0" w:color="auto"/>
                                                                                                                                                                                                                                                                                                    <w:right w:val="none" w:sz="0" w:space="0" w:color="auto"/>
                                                                                                                                                                                                                                                                                                  </w:divBdr>
                                                                                                                                                                                                                                                                                                  <w:divsChild>
                                                                                                                                                                                                                                                                                                    <w:div w:id="1230307363">
                                                                                                                                                                                                                                                                                                      <w:marLeft w:val="0"/>
                                                                                                                                                                                                                                                                                                      <w:marRight w:val="0"/>
                                                                                                                                                                                                                                                                                                      <w:marTop w:val="0"/>
                                                                                                                                                                                                                                                                                                      <w:marBottom w:val="0"/>
                                                                                                                                                                                                                                                                                                      <w:divBdr>
                                                                                                                                                                                                                                                                                                        <w:top w:val="none" w:sz="0" w:space="0" w:color="auto"/>
                                                                                                                                                                                                                                                                                                        <w:left w:val="none" w:sz="0" w:space="0" w:color="auto"/>
                                                                                                                                                                                                                                                                                                        <w:bottom w:val="none" w:sz="0" w:space="0" w:color="auto"/>
                                                                                                                                                                                                                                                                                                        <w:right w:val="none" w:sz="0" w:space="0" w:color="auto"/>
                                                                                                                                                                                                                                                                                                      </w:divBdr>
                                                                                                                                                                                                                                                                                                      <w:divsChild>
                                                                                                                                                                                                                                                                                                        <w:div w:id="857692715">
                                                                                                                                                                                                                                                                                                          <w:marLeft w:val="0"/>
                                                                                                                                                                                                                                                                                                          <w:marRight w:val="0"/>
                                                                                                                                                                                                                                                                                                          <w:marTop w:val="0"/>
                                                                                                                                                                                                                                                                                                          <w:marBottom w:val="0"/>
                                                                                                                                                                                                                                                                                                          <w:divBdr>
                                                                                                                                                                                                                                                                                                            <w:top w:val="none" w:sz="0" w:space="0" w:color="auto"/>
                                                                                                                                                                                                                                                                                                            <w:left w:val="none" w:sz="0" w:space="0" w:color="auto"/>
                                                                                                                                                                                                                                                                                                            <w:bottom w:val="none" w:sz="0" w:space="0" w:color="auto"/>
                                                                                                                                                                                                                                                                                                            <w:right w:val="none" w:sz="0" w:space="0" w:color="auto"/>
                                                                                                                                                                                                                                                                                                          </w:divBdr>
                                                                                                                                                                                                                                                                                                          <w:divsChild>
                                                                                                                                                                                                                                                                                                            <w:div w:id="917516616">
                                                                                                                                                                                                                                                                                                              <w:marLeft w:val="0"/>
                                                                                                                                                                                                                                                                                                              <w:marRight w:val="0"/>
                                                                                                                                                                                                                                                                                                              <w:marTop w:val="0"/>
                                                                                                                                                                                                                                                                                                              <w:marBottom w:val="0"/>
                                                                                                                                                                                                                                                                                                              <w:divBdr>
                                                                                                                                                                                                                                                                                                                <w:top w:val="none" w:sz="0" w:space="0" w:color="auto"/>
                                                                                                                                                                                                                                                                                                                <w:left w:val="none" w:sz="0" w:space="0" w:color="auto"/>
                                                                                                                                                                                                                                                                                                                <w:bottom w:val="none" w:sz="0" w:space="0" w:color="auto"/>
                                                                                                                                                                                                                                                                                                                <w:right w:val="none" w:sz="0" w:space="0" w:color="auto"/>
                                                                                                                                                                                                                                                                                                              </w:divBdr>
                                                                                                                                                                                                                                                                                                              <w:divsChild>
                                                                                                                                                                                                                                                                                                                <w:div w:id="831413203">
                                                                                                                                                                                                                                                                                                                  <w:marLeft w:val="0"/>
                                                                                                                                                                                                                                                                                                                  <w:marRight w:val="0"/>
                                                                                                                                                                                                                                                                                                                  <w:marTop w:val="0"/>
                                                                                                                                                                                                                                                                                                                  <w:marBottom w:val="0"/>
                                                                                                                                                                                                                                                                                                                  <w:divBdr>
                                                                                                                                                                                                                                                                                                                    <w:top w:val="none" w:sz="0" w:space="0" w:color="auto"/>
                                                                                                                                                                                                                                                                                                                    <w:left w:val="none" w:sz="0" w:space="0" w:color="auto"/>
                                                                                                                                                                                                                                                                                                                    <w:bottom w:val="none" w:sz="0" w:space="0" w:color="auto"/>
                                                                                                                                                                                                                                                                                                                    <w:right w:val="none" w:sz="0" w:space="0" w:color="auto"/>
                                                                                                                                                                                                                                                                                                                  </w:divBdr>
                                                                                                                                                                                                                                                                                                                  <w:divsChild>
                                                                                                                                                                                                                                                                                                                    <w:div w:id="518395018">
                                                                                                                                                                                                                                                                                                                      <w:marLeft w:val="0"/>
                                                                                                                                                                                                                                                                                                                      <w:marRight w:val="0"/>
                                                                                                                                                                                                                                                                                                                      <w:marTop w:val="0"/>
                                                                                                                                                                                                                                                                                                                      <w:marBottom w:val="0"/>
                                                                                                                                                                                                                                                                                                                      <w:divBdr>
                                                                                                                                                                                                                                                                                                                        <w:top w:val="none" w:sz="0" w:space="0" w:color="auto"/>
                                                                                                                                                                                                                                                                                                                        <w:left w:val="none" w:sz="0" w:space="0" w:color="auto"/>
                                                                                                                                                                                                                                                                                                                        <w:bottom w:val="none" w:sz="0" w:space="0" w:color="auto"/>
                                                                                                                                                                                                                                                                                                                        <w:right w:val="none" w:sz="0" w:space="0" w:color="auto"/>
                                                                                                                                                                                                                                                                                                                      </w:divBdr>
                                                                                                                                                                                                                                                                                                                      <w:divsChild>
                                                                                                                                                                                                                                                                                                                        <w:div w:id="406070749">
                                                                                                                                                                                                                                                                                                                          <w:marLeft w:val="0"/>
                                                                                                                                                                                                                                                                                                                          <w:marRight w:val="0"/>
                                                                                                                                                                                                                                                                                                                          <w:marTop w:val="0"/>
                                                                                                                                                                                                                                                                                                                          <w:marBottom w:val="0"/>
                                                                                                                                                                                                                                                                                                                          <w:divBdr>
                                                                                                                                                                                                                                                                                                                            <w:top w:val="none" w:sz="0" w:space="0" w:color="auto"/>
                                                                                                                                                                                                                                                                                                                            <w:left w:val="none" w:sz="0" w:space="0" w:color="auto"/>
                                                                                                                                                                                                                                                                                                                            <w:bottom w:val="none" w:sz="0" w:space="0" w:color="auto"/>
                                                                                                                                                                                                                                                                                                                            <w:right w:val="none" w:sz="0" w:space="0" w:color="auto"/>
                                                                                                                                                                                                                                                                                                                          </w:divBdr>
                                                                                                                                                                                                                                                                                                                          <w:divsChild>
                                                                                                                                                                                                                                                                                                                            <w:div w:id="458500532">
                                                                                                                                                                                                                                                                                                                              <w:marLeft w:val="0"/>
                                                                                                                                                                                                                                                                                                                              <w:marRight w:val="0"/>
                                                                                                                                                                                                                                                                                                                              <w:marTop w:val="0"/>
                                                                                                                                                                                                                                                                                                                              <w:marBottom w:val="0"/>
                                                                                                                                                                                                                                                                                                                              <w:divBdr>
                                                                                                                                                                                                                                                                                                                                <w:top w:val="none" w:sz="0" w:space="0" w:color="auto"/>
                                                                                                                                                                                                                                                                                                                                <w:left w:val="none" w:sz="0" w:space="0" w:color="auto"/>
                                                                                                                                                                                                                                                                                                                                <w:bottom w:val="none" w:sz="0" w:space="0" w:color="auto"/>
                                                                                                                                                                                                                                                                                                                                <w:right w:val="none" w:sz="0" w:space="0" w:color="auto"/>
                                                                                                                                                                                                                                                                                                                              </w:divBdr>
                                                                                                                                                                                                                                                                                                                              <w:divsChild>
                                                                                                                                                                                                                                                                                                                                <w:div w:id="489103847">
                                                                                                                                                                                                                                                                                                                                  <w:marLeft w:val="0"/>
                                                                                                                                                                                                                                                                                                                                  <w:marRight w:val="0"/>
                                                                                                                                                                                                                                                                                                                                  <w:marTop w:val="0"/>
                                                                                                                                                                                                                                                                                                                                  <w:marBottom w:val="0"/>
                                                                                                                                                                                                                                                                                                                                  <w:divBdr>
                                                                                                                                                                                                                                                                                                                                    <w:top w:val="none" w:sz="0" w:space="0" w:color="auto"/>
                                                                                                                                                                                                                                                                                                                                    <w:left w:val="none" w:sz="0" w:space="0" w:color="auto"/>
                                                                                                                                                                                                                                                                                                                                    <w:bottom w:val="none" w:sz="0" w:space="0" w:color="auto"/>
                                                                                                                                                                                                                                                                                                                                    <w:right w:val="none" w:sz="0" w:space="0" w:color="auto"/>
                                                                                                                                                                                                                                                                                                                                  </w:divBdr>
                                                                                                                                                                                                                                                                                                                                  <w:divsChild>
                                                                                                                                                                                                                                                                                                                                    <w:div w:id="2030331704">
                                                                                                                                                                                                                                                                                                                                      <w:marLeft w:val="0"/>
                                                                                                                                                                                                                                                                                                                                      <w:marRight w:val="0"/>
                                                                                                                                                                                                                                                                                                                                      <w:marTop w:val="0"/>
                                                                                                                                                                                                                                                                                                                                      <w:marBottom w:val="0"/>
                                                                                                                                                                                                                                                                                                                                      <w:divBdr>
                                                                                                                                                                                                                                                                                                                                        <w:top w:val="none" w:sz="0" w:space="0" w:color="auto"/>
                                                                                                                                                                                                                                                                                                                                        <w:left w:val="none" w:sz="0" w:space="0" w:color="auto"/>
                                                                                                                                                                                                                                                                                                                                        <w:bottom w:val="none" w:sz="0" w:space="0" w:color="auto"/>
                                                                                                                                                                                                                                                                                                                                        <w:right w:val="none" w:sz="0" w:space="0" w:color="auto"/>
                                                                                                                                                                                                                                                                                                                                      </w:divBdr>
                                                                                                                                                                                                                                                                                                                                      <w:divsChild>
                                                                                                                                                                                                                                                                                                                                        <w:div w:id="136457612">
                                                                                                                                                                                                                                                                                                                                          <w:marLeft w:val="0"/>
                                                                                                                                                                                                                                                                                                                                          <w:marRight w:val="0"/>
                                                                                                                                                                                                                                                                                                                                          <w:marTop w:val="0"/>
                                                                                                                                                                                                                                                                                                                                          <w:marBottom w:val="0"/>
                                                                                                                                                                                                                                                                                                                                          <w:divBdr>
                                                                                                                                                                                                                                                                                                                                            <w:top w:val="none" w:sz="0" w:space="0" w:color="auto"/>
                                                                                                                                                                                                                                                                                                                                            <w:left w:val="none" w:sz="0" w:space="0" w:color="auto"/>
                                                                                                                                                                                                                                                                                                                                            <w:bottom w:val="none" w:sz="0" w:space="0" w:color="auto"/>
                                                                                                                                                                                                                                                                                                                                            <w:right w:val="none" w:sz="0" w:space="0" w:color="auto"/>
                                                                                                                                                                                                                                                                                                                                          </w:divBdr>
                                                                                                                                                                                                                                                                                                                                        </w:div>
                                                                                                                                                                                                                                                                                                                                        <w:div w:id="1941140713">
                                                                                                                                                                                                                                                                                                                                          <w:marLeft w:val="0"/>
                                                                                                                                                                                                                                                                                                                                          <w:marRight w:val="0"/>
                                                                                                                                                                                                                                                                                                                                          <w:marTop w:val="0"/>
                                                                                                                                                                                                                                                                                                                                          <w:marBottom w:val="0"/>
                                                                                                                                                                                                                                                                                                                                          <w:divBdr>
                                                                                                                                                                                                                                                                                                                                            <w:top w:val="none" w:sz="0" w:space="0" w:color="auto"/>
                                                                                                                                                                                                                                                                                                                                            <w:left w:val="none" w:sz="0" w:space="0" w:color="auto"/>
                                                                                                                                                                                                                                                                                                                                            <w:bottom w:val="none" w:sz="0" w:space="0" w:color="auto"/>
                                                                                                                                                                                                                                                                                                                                            <w:right w:val="none" w:sz="0" w:space="0" w:color="auto"/>
                                                                                                                                                                                                                                                                                                                                          </w:divBdr>
                                                                                                                                                                                                                                                                                                                                          <w:divsChild>
                                                                                                                                                                                                                                                                                                                                            <w:div w:id="59209783">
                                                                                                                                                                                                                                                                                                                                              <w:marLeft w:val="0"/>
                                                                                                                                                                                                                                                                                                                                              <w:marRight w:val="0"/>
                                                                                                                                                                                                                                                                                                                                              <w:marTop w:val="0"/>
                                                                                                                                                                                                                                                                                                                                              <w:marBottom w:val="0"/>
                                                                                                                                                                                                                                                                                                                                              <w:divBdr>
                                                                                                                                                                                                                                                                                                                                                <w:top w:val="none" w:sz="0" w:space="0" w:color="auto"/>
                                                                                                                                                                                                                                                                                                                                                <w:left w:val="none" w:sz="0" w:space="0" w:color="auto"/>
                                                                                                                                                                                                                                                                                                                                                <w:bottom w:val="none" w:sz="0" w:space="0" w:color="auto"/>
                                                                                                                                                                                                                                                                                                                                                <w:right w:val="none" w:sz="0" w:space="0" w:color="auto"/>
                                                                                                                                                                                                                                                                                                                                              </w:divBdr>
                                                                                                                                                                                                                                                                                                                                            </w:div>
                                                                                                                                                                                                                                                                                                                                            <w:div w:id="1551500935">
                                                                                                                                                                                                                                                                                                                                              <w:marLeft w:val="0"/>
                                                                                                                                                                                                                                                                                                                                              <w:marRight w:val="0"/>
                                                                                                                                                                                                                                                                                                                                              <w:marTop w:val="0"/>
                                                                                                                                                                                                                                                                                                                                              <w:marBottom w:val="0"/>
                                                                                                                                                                                                                                                                                                                                              <w:divBdr>
                                                                                                                                                                                                                                                                                                                                                <w:top w:val="none" w:sz="0" w:space="0" w:color="auto"/>
                                                                                                                                                                                                                                                                                                                                                <w:left w:val="none" w:sz="0" w:space="0" w:color="auto"/>
                                                                                                                                                                                                                                                                                                                                                <w:bottom w:val="none" w:sz="0" w:space="0" w:color="auto"/>
                                                                                                                                                                                                                                                                                                                                                <w:right w:val="none" w:sz="0" w:space="0" w:color="auto"/>
                                                                                                                                                                                                                                                                                                                                              </w:divBdr>
                                                                                                                                                                                                                                                                                                                                            </w:div>
                                                                                                                                                                                                                                                                                                                                            <w:div w:id="1918635626">
                                                                                                                                                                                                                                                                                                                                              <w:marLeft w:val="0"/>
                                                                                                                                                                                                                                                                                                                                              <w:marRight w:val="0"/>
                                                                                                                                                                                                                                                                                                                                              <w:marTop w:val="0"/>
                                                                                                                                                                                                                                                                                                                                              <w:marBottom w:val="0"/>
                                                                                                                                                                                                                                                                                                                                              <w:divBdr>
                                                                                                                                                                                                                                                                                                                                                <w:top w:val="none" w:sz="0" w:space="0" w:color="auto"/>
                                                                                                                                                                                                                                                                                                                                                <w:left w:val="none" w:sz="0" w:space="0" w:color="auto"/>
                                                                                                                                                                                                                                                                                                                                                <w:bottom w:val="none" w:sz="0" w:space="0" w:color="auto"/>
                                                                                                                                                                                                                                                                                                                                                <w:right w:val="none" w:sz="0" w:space="0" w:color="auto"/>
                                                                                                                                                                                                                                                                                                                                              </w:divBdr>
                                                                                                                                                                                                                                                                                                                                              <w:divsChild>
                                                                                                                                                                                                                                                                                                                                                <w:div w:id="1547375288">
                                                                                                                                                                                                                                                                                                                                                  <w:marLeft w:val="0"/>
                                                                                                                                                                                                                                                                                                                                                  <w:marRight w:val="0"/>
                                                                                                                                                                                                                                                                                                                                                  <w:marTop w:val="0"/>
                                                                                                                                                                                                                                                                                                                                                  <w:marBottom w:val="0"/>
                                                                                                                                                                                                                                                                                                                                                  <w:divBdr>
                                                                                                                                                                                                                                                                                                                                                    <w:top w:val="none" w:sz="0" w:space="0" w:color="auto"/>
                                                                                                                                                                                                                                                                                                                                                    <w:left w:val="none" w:sz="0" w:space="0" w:color="auto"/>
                                                                                                                                                                                                                                                                                                                                                    <w:bottom w:val="none" w:sz="0" w:space="0" w:color="auto"/>
                                                                                                                                                                                                                                                                                                                                                    <w:right w:val="none" w:sz="0" w:space="0" w:color="auto"/>
                                                                                                                                                                                                                                                                                                                                                  </w:divBdr>
                                                                                                                                                                                                                                                                                                                                                  <w:divsChild>
                                                                                                                                                                                                                                                                                                                                                    <w:div w:id="116729343">
                                                                                                                                                                                                                                                                                                                                                      <w:marLeft w:val="0"/>
                                                                                                                                                                                                                                                                                                                                                      <w:marRight w:val="0"/>
                                                                                                                                                                                                                                                                                                                                                      <w:marTop w:val="0"/>
                                                                                                                                                                                                                                                                                                                                                      <w:marBottom w:val="0"/>
                                                                                                                                                                                                                                                                                                                                                      <w:divBdr>
                                                                                                                                                                                                                                                                                                                                                        <w:top w:val="none" w:sz="0" w:space="0" w:color="auto"/>
                                                                                                                                                                                                                                                                                                                                                        <w:left w:val="none" w:sz="0" w:space="0" w:color="auto"/>
                                                                                                                                                                                                                                                                                                                                                        <w:bottom w:val="none" w:sz="0" w:space="0" w:color="auto"/>
                                                                                                                                                                                                                                                                                                                                                        <w:right w:val="none" w:sz="0" w:space="0" w:color="auto"/>
                                                                                                                                                                                                                                                                                                                                                      </w:divBdr>
                                                                                                                                                                                                                                                                                                                                                      <w:divsChild>
                                                                                                                                                                                                                                                                                                                                                        <w:div w:id="1458523667">
                                                                                                                                                                                                                                                                                                                                                          <w:marLeft w:val="0"/>
                                                                                                                                                                                                                                                                                                                                                          <w:marRight w:val="0"/>
                                                                                                                                                                                                                                                                                                                                                          <w:marTop w:val="0"/>
                                                                                                                                                                                                                                                                                                                                                          <w:marBottom w:val="0"/>
                                                                                                                                                                                                                                                                                                                                                          <w:divBdr>
                                                                                                                                                                                                                                                                                                                                                            <w:top w:val="none" w:sz="0" w:space="0" w:color="auto"/>
                                                                                                                                                                                                                                                                                                                                                            <w:left w:val="none" w:sz="0" w:space="0" w:color="auto"/>
                                                                                                                                                                                                                                                                                                                                                            <w:bottom w:val="none" w:sz="0" w:space="0" w:color="auto"/>
                                                                                                                                                                                                                                                                                                                                                            <w:right w:val="none" w:sz="0" w:space="0" w:color="auto"/>
                                                                                                                                                                                                                                                                                                                                                          </w:divBdr>
                                                                                                                                                                                                                                                                                                                                                          <w:divsChild>
                                                                                                                                                                                                                                                                                                                                                            <w:div w:id="1957325168">
                                                                                                                                                                                                                                                                                                                                                              <w:marLeft w:val="0"/>
                                                                                                                                                                                                                                                                                                                                                              <w:marRight w:val="0"/>
                                                                                                                                                                                                                                                                                                                                                              <w:marTop w:val="0"/>
                                                                                                                                                                                                                                                                                                                                                              <w:marBottom w:val="0"/>
                                                                                                                                                                                                                                                                                                                                                              <w:divBdr>
                                                                                                                                                                                                                                                                                                                                                                <w:top w:val="none" w:sz="0" w:space="0" w:color="auto"/>
                                                                                                                                                                                                                                                                                                                                                                <w:left w:val="none" w:sz="0" w:space="0" w:color="auto"/>
                                                                                                                                                                                                                                                                                                                                                                <w:bottom w:val="none" w:sz="0" w:space="0" w:color="auto"/>
                                                                                                                                                                                                                                                                                                                                                                <w:right w:val="none" w:sz="0" w:space="0" w:color="auto"/>
                                                                                                                                                                                                                                                                                                                                                              </w:divBdr>
                                                                                                                                                                                                                                                                                                                                                              <w:divsChild>
                                                                                                                                                                                                                                                                                                                                                                <w:div w:id="1347637946">
                                                                                                                                                                                                                                                                                                                                                                  <w:marLeft w:val="0"/>
                                                                                                                                                                                                                                                                                                                                                                  <w:marRight w:val="0"/>
                                                                                                                                                                                                                                                                                                                                                                  <w:marTop w:val="0"/>
                                                                                                                                                                                                                                                                                                                                                                  <w:marBottom w:val="0"/>
                                                                                                                                                                                                                                                                                                                                                                  <w:divBdr>
                                                                                                                                                                                                                                                                                                                                                                    <w:top w:val="none" w:sz="0" w:space="0" w:color="auto"/>
                                                                                                                                                                                                                                                                                                                                                                    <w:left w:val="none" w:sz="0" w:space="0" w:color="auto"/>
                                                                                                                                                                                                                                                                                                                                                                    <w:bottom w:val="none" w:sz="0" w:space="0" w:color="auto"/>
                                                                                                                                                                                                                                                                                                                                                                    <w:right w:val="none" w:sz="0" w:space="0" w:color="auto"/>
                                                                                                                                                                                                                                                                                                                                                                  </w:divBdr>
                                                                                                                                                                                                                                                                                                                                                                  <w:divsChild>
                                                                                                                                                                                                                                                                                                                                                                    <w:div w:id="992100372">
                                                                                                                                                                                                                                                                                                                                                                      <w:marLeft w:val="0"/>
                                                                                                                                                                                                                                                                                                                                                                      <w:marRight w:val="0"/>
                                                                                                                                                                                                                                                                                                                                                                      <w:marTop w:val="0"/>
                                                                                                                                                                                                                                                                                                                                                                      <w:marBottom w:val="0"/>
                                                                                                                                                                                                                                                                                                                                                                      <w:divBdr>
                                                                                                                                                                                                                                                                                                                                                                        <w:top w:val="none" w:sz="0" w:space="0" w:color="auto"/>
                                                                                                                                                                                                                                                                                                                                                                        <w:left w:val="none" w:sz="0" w:space="0" w:color="auto"/>
                                                                                                                                                                                                                                                                                                                                                                        <w:bottom w:val="none" w:sz="0" w:space="0" w:color="auto"/>
                                                                                                                                                                                                                                                                                                                                                                        <w:right w:val="none" w:sz="0" w:space="0" w:color="auto"/>
                                                                                                                                                                                                                                                                                                                                                                      </w:divBdr>
                                                                                                                                                                                                                                                                                                                                                                      <w:divsChild>
                                                                                                                                                                                                                                                                                                                                                                        <w:div w:id="128985319">
                                                                                                                                                                                                                                                                                                                                                                          <w:marLeft w:val="0"/>
                                                                                                                                                                                                                                                                                                                                                                          <w:marRight w:val="0"/>
                                                                                                                                                                                                                                                                                                                                                                          <w:marTop w:val="0"/>
                                                                                                                                                                                                                                                                                                                                                                          <w:marBottom w:val="0"/>
                                                                                                                                                                                                                                                                                                                                                                          <w:divBdr>
                                                                                                                                                                                                                                                                                                                                                                            <w:top w:val="none" w:sz="0" w:space="0" w:color="auto"/>
                                                                                                                                                                                                                                                                                                                                                                            <w:left w:val="none" w:sz="0" w:space="0" w:color="auto"/>
                                                                                                                                                                                                                                                                                                                                                                            <w:bottom w:val="none" w:sz="0" w:space="0" w:color="auto"/>
                                                                                                                                                                                                                                                                                                                                                                            <w:right w:val="none" w:sz="0" w:space="0" w:color="auto"/>
                                                                                                                                                                                                                                                                                                                                                                          </w:divBdr>
                                                                                                                                                                                                                                                                                                                                                                          <w:divsChild>
                                                                                                                                                                                                                                                                                                                                                                            <w:div w:id="620649430">
                                                                                                                                                                                                                                                                                                                                                                              <w:marLeft w:val="0"/>
                                                                                                                                                                                                                                                                                                                                                                              <w:marRight w:val="0"/>
                                                                                                                                                                                                                                                                                                                                                                              <w:marTop w:val="0"/>
                                                                                                                                                                                                                                                                                                                                                                              <w:marBottom w:val="0"/>
                                                                                                                                                                                                                                                                                                                                                                              <w:divBdr>
                                                                                                                                                                                                                                                                                                                                                                                <w:top w:val="none" w:sz="0" w:space="0" w:color="auto"/>
                                                                                                                                                                                                                                                                                                                                                                                <w:left w:val="none" w:sz="0" w:space="0" w:color="auto"/>
                                                                                                                                                                                                                                                                                                                                                                                <w:bottom w:val="none" w:sz="0" w:space="0" w:color="auto"/>
                                                                                                                                                                                                                                                                                                                                                                                <w:right w:val="none" w:sz="0" w:space="0" w:color="auto"/>
                                                                                                                                                                                                                                                                                                                                                                              </w:divBdr>
                                                                                                                                                                                                                                                                                                                                                                              <w:divsChild>
                                                                                                                                                                                                                                                                                                                                                                                <w:div w:id="281687900">
                                                                                                                                                                                                                                                                                                                                                                                  <w:marLeft w:val="0"/>
                                                                                                                                                                                                                                                                                                                                                                                  <w:marRight w:val="0"/>
                                                                                                                                                                                                                                                                                                                                                                                  <w:marTop w:val="0"/>
                                                                                                                                                                                                                                                                                                                                                                                  <w:marBottom w:val="0"/>
                                                                                                                                                                                                                                                                                                                                                                                  <w:divBdr>
                                                                                                                                                                                                                                                                                                                                                                                    <w:top w:val="none" w:sz="0" w:space="0" w:color="auto"/>
                                                                                                                                                                                                                                                                                                                                                                                    <w:left w:val="none" w:sz="0" w:space="0" w:color="auto"/>
                                                                                                                                                                                                                                                                                                                                                                                    <w:bottom w:val="none" w:sz="0" w:space="0" w:color="auto"/>
                                                                                                                                                                                                                                                                                                                                                                                    <w:right w:val="none" w:sz="0" w:space="0" w:color="auto"/>
                                                                                                                                                                                                                                                                                                                                                                                  </w:divBdr>
                                                                                                                                                                                                                                                                                                                                                                                  <w:divsChild>
                                                                                                                                                                                                                                                                                                                                                                                    <w:div w:id="1239903139">
                                                                                                                                                                                                                                                                                                                                                                                      <w:marLeft w:val="0"/>
                                                                                                                                                                                                                                                                                                                                                                                      <w:marRight w:val="0"/>
                                                                                                                                                                                                                                                                                                                                                                                      <w:marTop w:val="0"/>
                                                                                                                                                                                                                                                                                                                                                                                      <w:marBottom w:val="0"/>
                                                                                                                                                                                                                                                                                                                                                                                      <w:divBdr>
                                                                                                                                                                                                                                                                                                                                                                                        <w:top w:val="none" w:sz="0" w:space="0" w:color="auto"/>
                                                                                                                                                                                                                                                                                                                                                                                        <w:left w:val="none" w:sz="0" w:space="0" w:color="auto"/>
                                                                                                                                                                                                                                                                                                                                                                                        <w:bottom w:val="none" w:sz="0" w:space="0" w:color="auto"/>
                                                                                                                                                                                                                                                                                                                                                                                        <w:right w:val="none" w:sz="0" w:space="0" w:color="auto"/>
                                                                                                                                                                                                                                                                                                                                                                                      </w:divBdr>
                                                                                                                                                                                                                                                                                                                                                                                      <w:divsChild>
                                                                                                                                                                                                                                                                                                                                                                                        <w:div w:id="802427497">
                                                                                                                                                                                                                                                                                                                                                                                          <w:marLeft w:val="0"/>
                                                                                                                                                                                                                                                                                                                                                                                          <w:marRight w:val="0"/>
                                                                                                                                                                                                                                                                                                                                                                                          <w:marTop w:val="0"/>
                                                                                                                                                                                                                                                                                                                                                                                          <w:marBottom w:val="0"/>
                                                                                                                                                                                                                                                                                                                                                                                          <w:divBdr>
                                                                                                                                                                                                                                                                                                                                                                                            <w:top w:val="none" w:sz="0" w:space="0" w:color="auto"/>
                                                                                                                                                                                                                                                                                                                                                                                            <w:left w:val="none" w:sz="0" w:space="0" w:color="auto"/>
                                                                                                                                                                                                                                                                                                                                                                                            <w:bottom w:val="none" w:sz="0" w:space="0" w:color="auto"/>
                                                                                                                                                                                                                                                                                                                                                                                            <w:right w:val="none" w:sz="0" w:space="0" w:color="auto"/>
                                                                                                                                                                                                                                                                                                                                                                                          </w:divBdr>
                                                                                                                                                                                                                                                                                                                                                                                          <w:divsChild>
                                                                                                                                                                                                                                                                                                                                                                                            <w:div w:id="1543060124">
                                                                                                                                                                                                                                                                                                                                                                                              <w:marLeft w:val="0"/>
                                                                                                                                                                                                                                                                                                                                                                                              <w:marRight w:val="0"/>
                                                                                                                                                                                                                                                                                                                                                                                              <w:marTop w:val="0"/>
                                                                                                                                                                                                                                                                                                                                                                                              <w:marBottom w:val="0"/>
                                                                                                                                                                                                                                                                                                                                                                                              <w:divBdr>
                                                                                                                                                                                                                                                                                                                                                                                                <w:top w:val="none" w:sz="0" w:space="0" w:color="auto"/>
                                                                                                                                                                                                                                                                                                                                                                                                <w:left w:val="none" w:sz="0" w:space="0" w:color="auto"/>
                                                                                                                                                                                                                                                                                                                                                                                                <w:bottom w:val="none" w:sz="0" w:space="0" w:color="auto"/>
                                                                                                                                                                                                                                                                                                                                                                                                <w:right w:val="none" w:sz="0" w:space="0" w:color="auto"/>
                                                                                                                                                                                                                                                                                                                                                                                              </w:divBdr>
                                                                                                                                                                                                                                                                                                                                                                                              <w:divsChild>
                                                                                                                                                                                                                                                                                                                                                                                                <w:div w:id="1672416559">
                                                                                                                                                                                                                                                                                                                                                                                                  <w:marLeft w:val="0"/>
                                                                                                                                                                                                                                                                                                                                                                                                  <w:marRight w:val="0"/>
                                                                                                                                                                                                                                                                                                                                                                                                  <w:marTop w:val="0"/>
                                                                                                                                                                                                                                                                                                                                                                                                  <w:marBottom w:val="0"/>
                                                                                                                                                                                                                                                                                                                                                                                                  <w:divBdr>
                                                                                                                                                                                                                                                                                                                                                                                                    <w:top w:val="none" w:sz="0" w:space="0" w:color="auto"/>
                                                                                                                                                                                                                                                                                                                                                                                                    <w:left w:val="none" w:sz="0" w:space="0" w:color="auto"/>
                                                                                                                                                                                                                                                                                                                                                                                                    <w:bottom w:val="none" w:sz="0" w:space="0" w:color="auto"/>
                                                                                                                                                                                                                                                                                                                                                                                                    <w:right w:val="none" w:sz="0" w:space="0" w:color="auto"/>
                                                                                                                                                                                                                                                                                                                                                                                                  </w:divBdr>
                                                                                                                                                                                                                                                                                                                                                                                                  <w:divsChild>
                                                                                                                                                                                                                                                                                                                                                                                                    <w:div w:id="431517251">
                                                                                                                                                                                                                                                                                                                                                                                                      <w:marLeft w:val="0"/>
                                                                                                                                                                                                                                                                                                                                                                                                      <w:marRight w:val="0"/>
                                                                                                                                                                                                                                                                                                                                                                                                      <w:marTop w:val="0"/>
                                                                                                                                                                                                                                                                                                                                                                                                      <w:marBottom w:val="0"/>
                                                                                                                                                                                                                                                                                                                                                                                                      <w:divBdr>
                                                                                                                                                                                                                                                                                                                                                                                                        <w:top w:val="none" w:sz="0" w:space="0" w:color="auto"/>
                                                                                                                                                                                                                                                                                                                                                                                                        <w:left w:val="none" w:sz="0" w:space="0" w:color="auto"/>
                                                                                                                                                                                                                                                                                                                                                                                                        <w:bottom w:val="none" w:sz="0" w:space="0" w:color="auto"/>
                                                                                                                                                                                                                                                                                                                                                                                                        <w:right w:val="none" w:sz="0" w:space="0" w:color="auto"/>
                                                                                                                                                                                                                                                                                                                                                                                                      </w:divBdr>
                                                                                                                                                                                                                                                                                                                                                                                                      <w:divsChild>
                                                                                                                                                                                                                                                                                                                                                                                                        <w:div w:id="207032019">
                                                                                                                                                                                                                                                                                                                                                                                                          <w:marLeft w:val="0"/>
                                                                                                                                                                                                                                                                                                                                                                                                          <w:marRight w:val="0"/>
                                                                                                                                                                                                                                                                                                                                                                                                          <w:marTop w:val="0"/>
                                                                                                                                                                                                                                                                                                                                                                                                          <w:marBottom w:val="0"/>
                                                                                                                                                                                                                                                                                                                                                                                                          <w:divBdr>
                                                                                                                                                                                                                                                                                                                                                                                                            <w:top w:val="none" w:sz="0" w:space="0" w:color="auto"/>
                                                                                                                                                                                                                                                                                                                                                                                                            <w:left w:val="none" w:sz="0" w:space="0" w:color="auto"/>
                                                                                                                                                                                                                                                                                                                                                                                                            <w:bottom w:val="none" w:sz="0" w:space="0" w:color="auto"/>
                                                                                                                                                                                                                                                                                                                                                                                                            <w:right w:val="none" w:sz="0" w:space="0" w:color="auto"/>
                                                                                                                                                                                                                                                                                                                                                                                                          </w:divBdr>
                                                                                                                                                                                                                                                                                                                                                                                                          <w:divsChild>
                                                                                                                                                                                                                                                                                                                                                                                                            <w:div w:id="843132176">
                                                                                                                                                                                                                                                                                                                                                                                                              <w:marLeft w:val="0"/>
                                                                                                                                                                                                                                                                                                                                                                                                              <w:marRight w:val="0"/>
                                                                                                                                                                                                                                                                                                                                                                                                              <w:marTop w:val="0"/>
                                                                                                                                                                                                                                                                                                                                                                                                              <w:marBottom w:val="0"/>
                                                                                                                                                                                                                                                                                                                                                                                                              <w:divBdr>
                                                                                                                                                                                                                                                                                                                                                                                                                <w:top w:val="none" w:sz="0" w:space="0" w:color="auto"/>
                                                                                                                                                                                                                                                                                                                                                                                                                <w:left w:val="none" w:sz="0" w:space="0" w:color="auto"/>
                                                                                                                                                                                                                                                                                                                                                                                                                <w:bottom w:val="none" w:sz="0" w:space="0" w:color="auto"/>
                                                                                                                                                                                                                                                                                                                                                                                                                <w:right w:val="none" w:sz="0" w:space="0" w:color="auto"/>
                                                                                                                                                                                                                                                                                                                                                                                                              </w:divBdr>
                                                                                                                                                                                                                                                                                                                                                                                                              <w:divsChild>
                                                                                                                                                                                                                                                                                                                                                                                                                <w:div w:id="79955665">
                                                                                                                                                                                                                                                                                                                                                                                                                  <w:marLeft w:val="0"/>
                                                                                                                                                                                                                                                                                                                                                                                                                  <w:marRight w:val="0"/>
                                                                                                                                                                                                                                                                                                                                                                                                                  <w:marTop w:val="0"/>
                                                                                                                                                                                                                                                                                                                                                                                                                  <w:marBottom w:val="0"/>
                                                                                                                                                                                                                                                                                                                                                                                                                  <w:divBdr>
                                                                                                                                                                                                                                                                                                                                                                                                                    <w:top w:val="none" w:sz="0" w:space="0" w:color="auto"/>
                                                                                                                                                                                                                                                                                                                                                                                                                    <w:left w:val="none" w:sz="0" w:space="0" w:color="auto"/>
                                                                                                                                                                                                                                                                                                                                                                                                                    <w:bottom w:val="none" w:sz="0" w:space="0" w:color="auto"/>
                                                                                                                                                                                                                                                                                                                                                                                                                    <w:right w:val="none" w:sz="0" w:space="0" w:color="auto"/>
                                                                                                                                                                                                                                                                                                                                                                                                                  </w:divBdr>
                                                                                                                                                                                                                                                                                                                                                                                                                  <w:divsChild>
                                                                                                                                                                                                                                                                                                                                                                                                                    <w:div w:id="1638605185">
                                                                                                                                                                                                                                                                                                                                                                                                                      <w:marLeft w:val="0"/>
                                                                                                                                                                                                                                                                                                                                                                                                                      <w:marRight w:val="0"/>
                                                                                                                                                                                                                                                                                                                                                                                                                      <w:marTop w:val="0"/>
                                                                                                                                                                                                                                                                                                                                                                                                                      <w:marBottom w:val="0"/>
                                                                                                                                                                                                                                                                                                                                                                                                                      <w:divBdr>
                                                                                                                                                                                                                                                                                                                                                                                                                        <w:top w:val="none" w:sz="0" w:space="0" w:color="auto"/>
                                                                                                                                                                                                                                                                                                                                                                                                                        <w:left w:val="none" w:sz="0" w:space="0" w:color="auto"/>
                                                                                                                                                                                                                                                                                                                                                                                                                        <w:bottom w:val="none" w:sz="0" w:space="0" w:color="auto"/>
                                                                                                                                                                                                                                                                                                                                                                                                                        <w:right w:val="none" w:sz="0" w:space="0" w:color="auto"/>
                                                                                                                                                                                                                                                                                                                                                                                                                      </w:divBdr>
                                                                                                                                                                                                                                                                                                                                                                                                                      <w:divsChild>
                                                                                                                                                                                                                                                                                                                                                                                                                        <w:div w:id="277417495">
                                                                                                                                                                                                                                                                                                                                                                                                                          <w:marLeft w:val="0"/>
                                                                                                                                                                                                                                                                                                                                                                                                                          <w:marRight w:val="0"/>
                                                                                                                                                                                                                                                                                                                                                                                                                          <w:marTop w:val="0"/>
                                                                                                                                                                                                                                                                                                                                                                                                                          <w:marBottom w:val="0"/>
                                                                                                                                                                                                                                                                                                                                                                                                                          <w:divBdr>
                                                                                                                                                                                                                                                                                                                                                                                                                            <w:top w:val="none" w:sz="0" w:space="0" w:color="auto"/>
                                                                                                                                                                                                                                                                                                                                                                                                                            <w:left w:val="none" w:sz="0" w:space="0" w:color="auto"/>
                                                                                                                                                                                                                                                                                                                                                                                                                            <w:bottom w:val="none" w:sz="0" w:space="0" w:color="auto"/>
                                                                                                                                                                                                                                                                                                                                                                                                                            <w:right w:val="none" w:sz="0" w:space="0" w:color="auto"/>
                                                                                                                                                                                                                                                                                                                                                                                                                          </w:divBdr>
                                                                                                                                                                                                                                                                                                                                                                                                                          <w:divsChild>
                                                                                                                                                                                                                                                                                                                                                                                                                            <w:div w:id="501749003">
                                                                                                                                                                                                                                                                                                                                                                                                                              <w:marLeft w:val="0"/>
                                                                                                                                                                                                                                                                                                                                                                                                                              <w:marRight w:val="0"/>
                                                                                                                                                                                                                                                                                                                                                                                                                              <w:marTop w:val="0"/>
                                                                                                                                                                                                                                                                                                                                                                                                                              <w:marBottom w:val="0"/>
                                                                                                                                                                                                                                                                                                                                                                                                                              <w:divBdr>
                                                                                                                                                                                                                                                                                                                                                                                                                                <w:top w:val="none" w:sz="0" w:space="0" w:color="auto"/>
                                                                                                                                                                                                                                                                                                                                                                                                                                <w:left w:val="none" w:sz="0" w:space="0" w:color="auto"/>
                                                                                                                                                                                                                                                                                                                                                                                                                                <w:bottom w:val="none" w:sz="0" w:space="0" w:color="auto"/>
                                                                                                                                                                                                                                                                                                                                                                                                                                <w:right w:val="none" w:sz="0" w:space="0" w:color="auto"/>
                                                                                                                                                                                                                                                                                                                                                                                                                              </w:divBdr>
                                                                                                                                                                                                                                                                                                                                                                                                                              <w:divsChild>
                                                                                                                                                                                                                                                                                                                                                                                                                                <w:div w:id="869730266">
                                                                                                                                                                                                                                                                                                                                                                                                                                  <w:marLeft w:val="0"/>
                                                                                                                                                                                                                                                                                                                                                                                                                                  <w:marRight w:val="0"/>
                                                                                                                                                                                                                                                                                                                                                                                                                                  <w:marTop w:val="0"/>
                                                                                                                                                                                                                                                                                                                                                                                                                                  <w:marBottom w:val="0"/>
                                                                                                                                                                                                                                                                                                                                                                                                                                  <w:divBdr>
                                                                                                                                                                                                                                                                                                                                                                                                                                    <w:top w:val="none" w:sz="0" w:space="0" w:color="auto"/>
                                                                                                                                                                                                                                                                                                                                                                                                                                    <w:left w:val="none" w:sz="0" w:space="0" w:color="auto"/>
                                                                                                                                                                                                                                                                                                                                                                                                                                    <w:bottom w:val="none" w:sz="0" w:space="0" w:color="auto"/>
                                                                                                                                                                                                                                                                                                                                                                                                                                    <w:right w:val="none" w:sz="0" w:space="0" w:color="auto"/>
                                                                                                                                                                                                                                                                                                                                                                                                                                  </w:divBdr>
                                                                                                                                                                                                                                                                                                                                                                                                                                  <w:divsChild>
                                                                                                                                                                                                                                                                                                                                                                                                                                    <w:div w:id="818812087">
                                                                                                                                                                                                                                                                                                                                                                                                                                      <w:marLeft w:val="0"/>
                                                                                                                                                                                                                                                                                                                                                                                                                                      <w:marRight w:val="0"/>
                                                                                                                                                                                                                                                                                                                                                                                                                                      <w:marTop w:val="0"/>
                                                                                                                                                                                                                                                                                                                                                                                                                                      <w:marBottom w:val="0"/>
                                                                                                                                                                                                                                                                                                                                                                                                                                      <w:divBdr>
                                                                                                                                                                                                                                                                                                                                                                                                                                        <w:top w:val="none" w:sz="0" w:space="0" w:color="auto"/>
                                                                                                                                                                                                                                                                                                                                                                                                                                        <w:left w:val="none" w:sz="0" w:space="0" w:color="auto"/>
                                                                                                                                                                                                                                                                                                                                                                                                                                        <w:bottom w:val="none" w:sz="0" w:space="0" w:color="auto"/>
                                                                                                                                                                                                                                                                                                                                                                                                                                        <w:right w:val="none" w:sz="0" w:space="0" w:color="auto"/>
                                                                                                                                                                                                                                                                                                                                                                                                                                      </w:divBdr>
                                                                                                                                                                                                                                                                                                                                                                                                                                      <w:divsChild>
                                                                                                                                                                                                                                                                                                                                                                                                                                        <w:div w:id="1543715487">
                                                                                                                                                                                                                                                                                                                                                                                                                                          <w:marLeft w:val="0"/>
                                                                                                                                                                                                                                                                                                                                                                                                                                          <w:marRight w:val="0"/>
                                                                                                                                                                                                                                                                                                                                                                                                                                          <w:marTop w:val="0"/>
                                                                                                                                                                                                                                                                                                                                                                                                                                          <w:marBottom w:val="0"/>
                                                                                                                                                                                                                                                                                                                                                                                                                                          <w:divBdr>
                                                                                                                                                                                                                                                                                                                                                                                                                                            <w:top w:val="none" w:sz="0" w:space="0" w:color="auto"/>
                                                                                                                                                                                                                                                                                                                                                                                                                                            <w:left w:val="none" w:sz="0" w:space="0" w:color="auto"/>
                                                                                                                                                                                                                                                                                                                                                                                                                                            <w:bottom w:val="none" w:sz="0" w:space="0" w:color="auto"/>
                                                                                                                                                                                                                                                                                                                                                                                                                                            <w:right w:val="none" w:sz="0" w:space="0" w:color="auto"/>
                                                                                                                                                                                                                                                                                                                                                                                                                                          </w:divBdr>
                                                                                                                                                                                                                                                                                                                                                                                                                                          <w:divsChild>
                                                                                                                                                                                                                                                                                                                                                                                                                                            <w:div w:id="1291285500">
                                                                                                                                                                                                                                                                                                                                                                                                                                              <w:marLeft w:val="0"/>
                                                                                                                                                                                                                                                                                                                                                                                                                                              <w:marRight w:val="0"/>
                                                                                                                                                                                                                                                                                                                                                                                                                                              <w:marTop w:val="0"/>
                                                                                                                                                                                                                                                                                                                                                                                                                                              <w:marBottom w:val="0"/>
                                                                                                                                                                                                                                                                                                                                                                                                                                              <w:divBdr>
                                                                                                                                                                                                                                                                                                                                                                                                                                                <w:top w:val="none" w:sz="0" w:space="0" w:color="auto"/>
                                                                                                                                                                                                                                                                                                                                                                                                                                                <w:left w:val="none" w:sz="0" w:space="0" w:color="auto"/>
                                                                                                                                                                                                                                                                                                                                                                                                                                                <w:bottom w:val="none" w:sz="0" w:space="0" w:color="auto"/>
                                                                                                                                                                                                                                                                                                                                                                                                                                                <w:right w:val="none" w:sz="0" w:space="0" w:color="auto"/>
                                                                                                                                                                                                                                                                                                                                                                                                                                              </w:divBdr>
                                                                                                                                                                                                                                                                                                                                                                                                                                              <w:divsChild>
                                                                                                                                                                                                                                                                                                                                                                                                                                                <w:div w:id="6051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03453">
      <w:bodyDiv w:val="1"/>
      <w:marLeft w:val="0"/>
      <w:marRight w:val="0"/>
      <w:marTop w:val="0"/>
      <w:marBottom w:val="0"/>
      <w:divBdr>
        <w:top w:val="none" w:sz="0" w:space="0" w:color="auto"/>
        <w:left w:val="none" w:sz="0" w:space="0" w:color="auto"/>
        <w:bottom w:val="none" w:sz="0" w:space="0" w:color="auto"/>
        <w:right w:val="none" w:sz="0" w:space="0" w:color="auto"/>
      </w:divBdr>
    </w:div>
    <w:div w:id="2079546575">
      <w:bodyDiv w:val="1"/>
      <w:marLeft w:val="0"/>
      <w:marRight w:val="0"/>
      <w:marTop w:val="0"/>
      <w:marBottom w:val="0"/>
      <w:divBdr>
        <w:top w:val="none" w:sz="0" w:space="0" w:color="auto"/>
        <w:left w:val="none" w:sz="0" w:space="0" w:color="auto"/>
        <w:bottom w:val="none" w:sz="0" w:space="0" w:color="auto"/>
        <w:right w:val="none" w:sz="0" w:space="0" w:color="auto"/>
      </w:divBdr>
    </w:div>
    <w:div w:id="2106341963">
      <w:bodyDiv w:val="1"/>
      <w:marLeft w:val="0"/>
      <w:marRight w:val="0"/>
      <w:marTop w:val="0"/>
      <w:marBottom w:val="0"/>
      <w:divBdr>
        <w:top w:val="none" w:sz="0" w:space="0" w:color="auto"/>
        <w:left w:val="none" w:sz="0" w:space="0" w:color="auto"/>
        <w:bottom w:val="none" w:sz="0" w:space="0" w:color="auto"/>
        <w:right w:val="none" w:sz="0" w:space="0" w:color="auto"/>
      </w:divBdr>
      <w:divsChild>
        <w:div w:id="1339582549">
          <w:marLeft w:val="0"/>
          <w:marRight w:val="0"/>
          <w:marTop w:val="0"/>
          <w:marBottom w:val="0"/>
          <w:divBdr>
            <w:top w:val="none" w:sz="0" w:space="0" w:color="auto"/>
            <w:left w:val="none" w:sz="0" w:space="0" w:color="auto"/>
            <w:bottom w:val="none" w:sz="0" w:space="0" w:color="auto"/>
            <w:right w:val="none" w:sz="0" w:space="0" w:color="auto"/>
          </w:divBdr>
          <w:divsChild>
            <w:div w:id="1335646715">
              <w:marLeft w:val="0"/>
              <w:marRight w:val="0"/>
              <w:marTop w:val="0"/>
              <w:marBottom w:val="0"/>
              <w:divBdr>
                <w:top w:val="none" w:sz="0" w:space="0" w:color="auto"/>
                <w:left w:val="none" w:sz="0" w:space="0" w:color="auto"/>
                <w:bottom w:val="none" w:sz="0" w:space="0" w:color="auto"/>
                <w:right w:val="none" w:sz="0" w:space="0" w:color="auto"/>
              </w:divBdr>
              <w:divsChild>
                <w:div w:id="691810385">
                  <w:marLeft w:val="0"/>
                  <w:marRight w:val="0"/>
                  <w:marTop w:val="0"/>
                  <w:marBottom w:val="0"/>
                  <w:divBdr>
                    <w:top w:val="none" w:sz="0" w:space="0" w:color="auto"/>
                    <w:left w:val="none" w:sz="0" w:space="0" w:color="auto"/>
                    <w:bottom w:val="none" w:sz="0" w:space="0" w:color="auto"/>
                    <w:right w:val="none" w:sz="0" w:space="0" w:color="auto"/>
                  </w:divBdr>
                  <w:divsChild>
                    <w:div w:id="1730617214">
                      <w:marLeft w:val="0"/>
                      <w:marRight w:val="0"/>
                      <w:marTop w:val="0"/>
                      <w:marBottom w:val="0"/>
                      <w:divBdr>
                        <w:top w:val="none" w:sz="0" w:space="0" w:color="auto"/>
                        <w:left w:val="none" w:sz="0" w:space="0" w:color="auto"/>
                        <w:bottom w:val="none" w:sz="0" w:space="0" w:color="auto"/>
                        <w:right w:val="none" w:sz="0" w:space="0" w:color="auto"/>
                      </w:divBdr>
                      <w:divsChild>
                        <w:div w:id="2072189665">
                          <w:marLeft w:val="0"/>
                          <w:marRight w:val="0"/>
                          <w:marTop w:val="0"/>
                          <w:marBottom w:val="0"/>
                          <w:divBdr>
                            <w:top w:val="none" w:sz="0" w:space="0" w:color="auto"/>
                            <w:left w:val="none" w:sz="0" w:space="0" w:color="auto"/>
                            <w:bottom w:val="none" w:sz="0" w:space="0" w:color="auto"/>
                            <w:right w:val="none" w:sz="0" w:space="0" w:color="auto"/>
                          </w:divBdr>
                          <w:divsChild>
                            <w:div w:id="291637013">
                              <w:marLeft w:val="0"/>
                              <w:marRight w:val="0"/>
                              <w:marTop w:val="0"/>
                              <w:marBottom w:val="0"/>
                              <w:divBdr>
                                <w:top w:val="none" w:sz="0" w:space="0" w:color="auto"/>
                                <w:left w:val="none" w:sz="0" w:space="0" w:color="auto"/>
                                <w:bottom w:val="none" w:sz="0" w:space="0" w:color="auto"/>
                                <w:right w:val="none" w:sz="0" w:space="0" w:color="auto"/>
                              </w:divBdr>
                              <w:divsChild>
                                <w:div w:id="607470870">
                                  <w:marLeft w:val="0"/>
                                  <w:marRight w:val="0"/>
                                  <w:marTop w:val="0"/>
                                  <w:marBottom w:val="0"/>
                                  <w:divBdr>
                                    <w:top w:val="none" w:sz="0" w:space="0" w:color="auto"/>
                                    <w:left w:val="none" w:sz="0" w:space="0" w:color="auto"/>
                                    <w:bottom w:val="none" w:sz="0" w:space="0" w:color="auto"/>
                                    <w:right w:val="none" w:sz="0" w:space="0" w:color="auto"/>
                                  </w:divBdr>
                                  <w:divsChild>
                                    <w:div w:id="1199851942">
                                      <w:marLeft w:val="0"/>
                                      <w:marRight w:val="0"/>
                                      <w:marTop w:val="0"/>
                                      <w:marBottom w:val="0"/>
                                      <w:divBdr>
                                        <w:top w:val="none" w:sz="0" w:space="0" w:color="auto"/>
                                        <w:left w:val="none" w:sz="0" w:space="0" w:color="auto"/>
                                        <w:bottom w:val="none" w:sz="0" w:space="0" w:color="auto"/>
                                        <w:right w:val="none" w:sz="0" w:space="0" w:color="auto"/>
                                      </w:divBdr>
                                      <w:divsChild>
                                        <w:div w:id="1752577744">
                                          <w:marLeft w:val="0"/>
                                          <w:marRight w:val="0"/>
                                          <w:marTop w:val="0"/>
                                          <w:marBottom w:val="0"/>
                                          <w:divBdr>
                                            <w:top w:val="none" w:sz="0" w:space="0" w:color="auto"/>
                                            <w:left w:val="none" w:sz="0" w:space="0" w:color="auto"/>
                                            <w:bottom w:val="none" w:sz="0" w:space="0" w:color="auto"/>
                                            <w:right w:val="none" w:sz="0" w:space="0" w:color="auto"/>
                                          </w:divBdr>
                                          <w:divsChild>
                                            <w:div w:id="579875131">
                                              <w:marLeft w:val="0"/>
                                              <w:marRight w:val="0"/>
                                              <w:marTop w:val="0"/>
                                              <w:marBottom w:val="0"/>
                                              <w:divBdr>
                                                <w:top w:val="none" w:sz="0" w:space="0" w:color="auto"/>
                                                <w:left w:val="none" w:sz="0" w:space="0" w:color="auto"/>
                                                <w:bottom w:val="none" w:sz="0" w:space="0" w:color="auto"/>
                                                <w:right w:val="none" w:sz="0" w:space="0" w:color="auto"/>
                                              </w:divBdr>
                                              <w:divsChild>
                                                <w:div w:id="16582495">
                                                  <w:marLeft w:val="0"/>
                                                  <w:marRight w:val="0"/>
                                                  <w:marTop w:val="0"/>
                                                  <w:marBottom w:val="0"/>
                                                  <w:divBdr>
                                                    <w:top w:val="none" w:sz="0" w:space="0" w:color="auto"/>
                                                    <w:left w:val="none" w:sz="0" w:space="0" w:color="auto"/>
                                                    <w:bottom w:val="none" w:sz="0" w:space="0" w:color="auto"/>
                                                    <w:right w:val="none" w:sz="0" w:space="0" w:color="auto"/>
                                                  </w:divBdr>
                                                  <w:divsChild>
                                                    <w:div w:id="420371681">
                                                      <w:marLeft w:val="0"/>
                                                      <w:marRight w:val="0"/>
                                                      <w:marTop w:val="0"/>
                                                      <w:marBottom w:val="0"/>
                                                      <w:divBdr>
                                                        <w:top w:val="none" w:sz="0" w:space="0" w:color="auto"/>
                                                        <w:left w:val="none" w:sz="0" w:space="0" w:color="auto"/>
                                                        <w:bottom w:val="none" w:sz="0" w:space="0" w:color="auto"/>
                                                        <w:right w:val="none" w:sz="0" w:space="0" w:color="auto"/>
                                                      </w:divBdr>
                                                      <w:divsChild>
                                                        <w:div w:id="2008901341">
                                                          <w:marLeft w:val="0"/>
                                                          <w:marRight w:val="0"/>
                                                          <w:marTop w:val="0"/>
                                                          <w:marBottom w:val="0"/>
                                                          <w:divBdr>
                                                            <w:top w:val="none" w:sz="0" w:space="0" w:color="auto"/>
                                                            <w:left w:val="none" w:sz="0" w:space="0" w:color="auto"/>
                                                            <w:bottom w:val="none" w:sz="0" w:space="0" w:color="auto"/>
                                                            <w:right w:val="none" w:sz="0" w:space="0" w:color="auto"/>
                                                          </w:divBdr>
                                                          <w:divsChild>
                                                            <w:div w:id="31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ubenianum@stad.antwerpen.be" TargetMode="External"/><Relationship Id="rId18" Type="http://schemas.openxmlformats.org/officeDocument/2006/relationships/diagramColors" Target="diagrams/colors1.xml"/><Relationship Id="rId26" Type="http://schemas.openxmlformats.org/officeDocument/2006/relationships/hyperlink" Target="http://www.vvbad.be/sites/www.vvbad.be/files/artikel/file/META_201301_Uitgepakt.pdf"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rubenianum@stad.antwerpen.be" TargetMode="External"/><Relationship Id="rId17" Type="http://schemas.openxmlformats.org/officeDocument/2006/relationships/diagramQuickStyle" Target="diagrams/quickStyle1.xml"/><Relationship Id="rId25" Type="http://schemas.openxmlformats.org/officeDocument/2006/relationships/hyperlink" Target="http://www.rubenianum.be/RBDefault.aspx?ptabindex=2&amp;ptabid=9&amp;tabindex=1&amp;tabid=633"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irk.Buelens.Rub@stad.antwerpen.be"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www.rubenianum.be/RBDefault.aspx?ptabindex=2&amp;ptabid=9&amp;tabindex=1&amp;tabid=641" TargetMode="External"/><Relationship Id="rId28" Type="http://schemas.openxmlformats.org/officeDocument/2006/relationships/footer" Target="footer1.xml"/><Relationship Id="rId10" Type="http://schemas.openxmlformats.org/officeDocument/2006/relationships/image" Target="media/image2.emf"/><Relationship Id="rId19" Type="http://schemas.microsoft.com/office/2007/relationships/diagramDrawing" Target="diagrams/drawing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ubenianum@stad.antwerpen.be"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C0F792-2E80-4526-A8F5-158B549B34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BE"/>
        </a:p>
      </dgm:t>
    </dgm:pt>
    <dgm:pt modelId="{9974079A-9AFD-46CC-A275-439D14648FCC}">
      <dgm:prSet phldrT="[Tekst]"/>
      <dgm:spPr/>
      <dgm:t>
        <a:bodyPr/>
        <a:lstStyle/>
        <a:p>
          <a:r>
            <a:rPr lang="nl-BE"/>
            <a:t>Collecties Rubenianum</a:t>
          </a:r>
        </a:p>
      </dgm:t>
    </dgm:pt>
    <dgm:pt modelId="{A84DA361-4819-4780-A8DD-717CD506B601}" type="parTrans" cxnId="{022BACD3-019F-4DE3-BE95-0FF3353F0CCE}">
      <dgm:prSet/>
      <dgm:spPr/>
      <dgm:t>
        <a:bodyPr/>
        <a:lstStyle/>
        <a:p>
          <a:endParaRPr lang="nl-BE"/>
        </a:p>
      </dgm:t>
    </dgm:pt>
    <dgm:pt modelId="{6A209611-22F4-47F2-B559-B5799FC2EAC8}" type="sibTrans" cxnId="{022BACD3-019F-4DE3-BE95-0FF3353F0CCE}">
      <dgm:prSet/>
      <dgm:spPr/>
      <dgm:t>
        <a:bodyPr/>
        <a:lstStyle/>
        <a:p>
          <a:endParaRPr lang="nl-BE"/>
        </a:p>
      </dgm:t>
    </dgm:pt>
    <dgm:pt modelId="{44F0A461-11F6-4FE0-973B-336C2A39E23B}">
      <dgm:prSet phldrT="[Tekst]"/>
      <dgm:spPr/>
      <dgm:t>
        <a:bodyPr/>
        <a:lstStyle/>
        <a:p>
          <a:r>
            <a:rPr lang="nl-BE"/>
            <a:t>Documentatie</a:t>
          </a:r>
        </a:p>
      </dgm:t>
    </dgm:pt>
    <dgm:pt modelId="{706C9481-4A3D-4BB6-BF77-C792EF808765}" type="parTrans" cxnId="{C56C8AAE-82E1-4C0E-BD22-EB2EA6A63DD2}">
      <dgm:prSet/>
      <dgm:spPr/>
      <dgm:t>
        <a:bodyPr/>
        <a:lstStyle/>
        <a:p>
          <a:endParaRPr lang="nl-BE"/>
        </a:p>
      </dgm:t>
    </dgm:pt>
    <dgm:pt modelId="{A110F45B-4FBD-46F7-B6FE-C5850F44F453}" type="sibTrans" cxnId="{C56C8AAE-82E1-4C0E-BD22-EB2EA6A63DD2}">
      <dgm:prSet/>
      <dgm:spPr/>
      <dgm:t>
        <a:bodyPr/>
        <a:lstStyle/>
        <a:p>
          <a:endParaRPr lang="nl-BE"/>
        </a:p>
      </dgm:t>
    </dgm:pt>
    <dgm:pt modelId="{433EB008-0ED2-4FAD-929E-86731B932091}">
      <dgm:prSet phldrT="[Tekst]"/>
      <dgm:spPr/>
      <dgm:t>
        <a:bodyPr/>
        <a:lstStyle/>
        <a:p>
          <a:r>
            <a:rPr lang="nl-BE"/>
            <a:t>Archief</a:t>
          </a:r>
        </a:p>
      </dgm:t>
    </dgm:pt>
    <dgm:pt modelId="{D0BFEA39-4719-41E5-8DAA-5601221643ED}" type="parTrans" cxnId="{B8C9375E-DE6A-401B-ADA0-84A82B6708ED}">
      <dgm:prSet/>
      <dgm:spPr/>
      <dgm:t>
        <a:bodyPr/>
        <a:lstStyle/>
        <a:p>
          <a:endParaRPr lang="nl-BE"/>
        </a:p>
      </dgm:t>
    </dgm:pt>
    <dgm:pt modelId="{CF020D88-088A-4B8E-8BC5-1D9AD230E67B}" type="sibTrans" cxnId="{B8C9375E-DE6A-401B-ADA0-84A82B6708ED}">
      <dgm:prSet/>
      <dgm:spPr/>
      <dgm:t>
        <a:bodyPr/>
        <a:lstStyle/>
        <a:p>
          <a:endParaRPr lang="nl-BE"/>
        </a:p>
      </dgm:t>
    </dgm:pt>
    <dgm:pt modelId="{BFA68EDF-28E9-42DB-A219-ABFF6AA21E8B}">
      <dgm:prSet phldrT="[Tekst]"/>
      <dgm:spPr/>
      <dgm:t>
        <a:bodyPr/>
        <a:lstStyle/>
        <a:p>
          <a:r>
            <a:rPr lang="nl-BE"/>
            <a:t>Bibliotheek</a:t>
          </a:r>
        </a:p>
      </dgm:t>
    </dgm:pt>
    <dgm:pt modelId="{9C89254F-0720-459E-8638-1A9E039F6107}" type="parTrans" cxnId="{64DB8DFD-6BAF-4EBE-98C4-2D1B8320C48C}">
      <dgm:prSet/>
      <dgm:spPr/>
      <dgm:t>
        <a:bodyPr/>
        <a:lstStyle/>
        <a:p>
          <a:endParaRPr lang="nl-BE"/>
        </a:p>
      </dgm:t>
    </dgm:pt>
    <dgm:pt modelId="{1EAD6BB0-77E8-4D9B-8665-A91A8C14A98A}" type="sibTrans" cxnId="{64DB8DFD-6BAF-4EBE-98C4-2D1B8320C48C}">
      <dgm:prSet/>
      <dgm:spPr/>
      <dgm:t>
        <a:bodyPr/>
        <a:lstStyle/>
        <a:p>
          <a:endParaRPr lang="nl-BE"/>
        </a:p>
      </dgm:t>
    </dgm:pt>
    <dgm:pt modelId="{A197C875-5C50-4653-A984-6CA1088BDCB1}">
      <dgm:prSet phldrT="[Tekst]"/>
      <dgm:spPr/>
      <dgm:t>
        <a:bodyPr/>
        <a:lstStyle/>
        <a:p>
          <a:r>
            <a:rPr lang="nl-BE"/>
            <a:t>Rubens</a:t>
          </a:r>
        </a:p>
      </dgm:t>
    </dgm:pt>
    <dgm:pt modelId="{BACEE3BB-D158-429A-AD3F-79B3EE23779F}" type="parTrans" cxnId="{0F404750-1C3F-4FB1-94FA-B469C25C1F25}">
      <dgm:prSet/>
      <dgm:spPr/>
    </dgm:pt>
    <dgm:pt modelId="{FB404538-32ED-4908-9698-C9A31CDC3635}" type="sibTrans" cxnId="{0F404750-1C3F-4FB1-94FA-B469C25C1F25}">
      <dgm:prSet/>
      <dgm:spPr/>
    </dgm:pt>
    <dgm:pt modelId="{59ACC945-38EB-42BD-9E84-BF1159FAA261}">
      <dgm:prSet phldrT="[Tekst]"/>
      <dgm:spPr/>
      <dgm:t>
        <a:bodyPr/>
        <a:lstStyle/>
        <a:p>
          <a:r>
            <a:rPr lang="nl-BE"/>
            <a:t>Van Dyck</a:t>
          </a:r>
        </a:p>
      </dgm:t>
    </dgm:pt>
    <dgm:pt modelId="{462FFE2E-0204-4F80-970D-13C4764736D0}" type="parTrans" cxnId="{7BFC49F0-19DB-4CCC-8AA2-2F1466B8516E}">
      <dgm:prSet/>
      <dgm:spPr/>
    </dgm:pt>
    <dgm:pt modelId="{EECB8941-48B7-4257-9DB0-169193014376}" type="sibTrans" cxnId="{7BFC49F0-19DB-4CCC-8AA2-2F1466B8516E}">
      <dgm:prSet/>
      <dgm:spPr/>
    </dgm:pt>
    <dgm:pt modelId="{5CF64F46-5BD5-45EF-B0A3-606243592B58}">
      <dgm:prSet phldrT="[Tekst]"/>
      <dgm:spPr/>
      <dgm:t>
        <a:bodyPr/>
        <a:lstStyle/>
        <a:p>
          <a:r>
            <a:rPr lang="nl-BE"/>
            <a:t>Archief Ludwig Burchard</a:t>
          </a:r>
        </a:p>
      </dgm:t>
    </dgm:pt>
    <dgm:pt modelId="{AB73082B-B269-4A9A-902C-C2E61003384F}" type="parTrans" cxnId="{F70521E4-CDC7-46B4-8880-C87E80CB029C}">
      <dgm:prSet/>
      <dgm:spPr/>
    </dgm:pt>
    <dgm:pt modelId="{FB8EAA69-069A-4B87-8222-9B2B8587FF53}" type="sibTrans" cxnId="{F70521E4-CDC7-46B4-8880-C87E80CB029C}">
      <dgm:prSet/>
      <dgm:spPr/>
    </dgm:pt>
    <dgm:pt modelId="{02D165CD-B97A-4346-B9CC-F3761E52232F}">
      <dgm:prSet phldrT="[Tekst]"/>
      <dgm:spPr/>
      <dgm:t>
        <a:bodyPr/>
        <a:lstStyle/>
        <a:p>
          <a:r>
            <a:rPr lang="nl-BE"/>
            <a:t>Archief d'Hulst</a:t>
          </a:r>
        </a:p>
      </dgm:t>
    </dgm:pt>
    <dgm:pt modelId="{3E219086-7D0D-4AE0-96B5-07DE64FF5019}" type="parTrans" cxnId="{CA1D8FA7-29BF-4244-92A3-8A8A1467C33D}">
      <dgm:prSet/>
      <dgm:spPr/>
    </dgm:pt>
    <dgm:pt modelId="{074E5762-4859-4784-8659-6BAD2FCE64B3}" type="sibTrans" cxnId="{CA1D8FA7-29BF-4244-92A3-8A8A1467C33D}">
      <dgm:prSet/>
      <dgm:spPr/>
    </dgm:pt>
    <dgm:pt modelId="{08599284-F010-4468-A7F3-1CFE04633960}">
      <dgm:prSet phldrT="[Tekst]"/>
      <dgm:spPr/>
      <dgm:t>
        <a:bodyPr/>
        <a:lstStyle/>
        <a:p>
          <a:r>
            <a:rPr lang="nl-BE"/>
            <a:t>...</a:t>
          </a:r>
        </a:p>
      </dgm:t>
    </dgm:pt>
    <dgm:pt modelId="{04B85CC2-E644-4734-9880-BA3AB7C5AEE3}" type="parTrans" cxnId="{C0672E2D-01E3-486B-9EDD-C3EF18E96D43}">
      <dgm:prSet/>
      <dgm:spPr/>
    </dgm:pt>
    <dgm:pt modelId="{AEFCCE82-82F8-459F-85B8-89D2EBF0367E}" type="sibTrans" cxnId="{C0672E2D-01E3-486B-9EDD-C3EF18E96D43}">
      <dgm:prSet/>
      <dgm:spPr/>
    </dgm:pt>
    <dgm:pt modelId="{4A6B6257-9D05-4DD0-A26E-A03BD104928D}">
      <dgm:prSet phldrT="[Tekst]"/>
      <dgm:spPr/>
      <dgm:t>
        <a:bodyPr/>
        <a:lstStyle/>
        <a:p>
          <a:r>
            <a:rPr lang="nl-BE"/>
            <a:t>...</a:t>
          </a:r>
        </a:p>
      </dgm:t>
    </dgm:pt>
    <dgm:pt modelId="{CFB74875-1393-4781-9C93-B5D7C0601527}" type="parTrans" cxnId="{1966DA02-CB17-4B73-8454-B6324DDDD88D}">
      <dgm:prSet/>
      <dgm:spPr/>
    </dgm:pt>
    <dgm:pt modelId="{878B1D10-BF9D-466F-988F-758A8030BF33}" type="sibTrans" cxnId="{1966DA02-CB17-4B73-8454-B6324DDDD88D}">
      <dgm:prSet/>
      <dgm:spPr/>
    </dgm:pt>
    <dgm:pt modelId="{39B0EEDE-9008-4A4F-B4BA-B6483B442B62}" type="pres">
      <dgm:prSet presAssocID="{74C0F792-2E80-4526-A8F5-158B549B3474}" presName="hierChild1" presStyleCnt="0">
        <dgm:presLayoutVars>
          <dgm:chPref val="1"/>
          <dgm:dir/>
          <dgm:animOne val="branch"/>
          <dgm:animLvl val="lvl"/>
          <dgm:resizeHandles/>
        </dgm:presLayoutVars>
      </dgm:prSet>
      <dgm:spPr/>
      <dgm:t>
        <a:bodyPr/>
        <a:lstStyle/>
        <a:p>
          <a:endParaRPr lang="nl-BE"/>
        </a:p>
      </dgm:t>
    </dgm:pt>
    <dgm:pt modelId="{4392E5F6-C424-44D3-8C5B-C0D656FE431C}" type="pres">
      <dgm:prSet presAssocID="{9974079A-9AFD-46CC-A275-439D14648FCC}" presName="hierRoot1" presStyleCnt="0"/>
      <dgm:spPr/>
    </dgm:pt>
    <dgm:pt modelId="{E9B1BED2-262E-40B6-9DA2-3B0F573A7841}" type="pres">
      <dgm:prSet presAssocID="{9974079A-9AFD-46CC-A275-439D14648FCC}" presName="composite" presStyleCnt="0"/>
      <dgm:spPr/>
    </dgm:pt>
    <dgm:pt modelId="{06400962-4BB1-4ACE-B003-815FD0B73DF2}" type="pres">
      <dgm:prSet presAssocID="{9974079A-9AFD-46CC-A275-439D14648FCC}" presName="background" presStyleLbl="node0" presStyleIdx="0" presStyleCnt="1"/>
      <dgm:spPr/>
    </dgm:pt>
    <dgm:pt modelId="{6BCE1C5B-0F38-4DCA-AE7C-522BB0B5FC27}" type="pres">
      <dgm:prSet presAssocID="{9974079A-9AFD-46CC-A275-439D14648FCC}" presName="text" presStyleLbl="fgAcc0" presStyleIdx="0" presStyleCnt="1">
        <dgm:presLayoutVars>
          <dgm:chPref val="3"/>
        </dgm:presLayoutVars>
      </dgm:prSet>
      <dgm:spPr/>
      <dgm:t>
        <a:bodyPr/>
        <a:lstStyle/>
        <a:p>
          <a:endParaRPr lang="nl-BE"/>
        </a:p>
      </dgm:t>
    </dgm:pt>
    <dgm:pt modelId="{692A4022-6336-4F47-9933-D5CE3D0BEB0B}" type="pres">
      <dgm:prSet presAssocID="{9974079A-9AFD-46CC-A275-439D14648FCC}" presName="hierChild2" presStyleCnt="0"/>
      <dgm:spPr/>
    </dgm:pt>
    <dgm:pt modelId="{4086B26A-3DB4-4A14-84D6-26F53C8793F7}" type="pres">
      <dgm:prSet presAssocID="{706C9481-4A3D-4BB6-BF77-C792EF808765}" presName="Name10" presStyleLbl="parChTrans1D2" presStyleIdx="0" presStyleCnt="3"/>
      <dgm:spPr/>
      <dgm:t>
        <a:bodyPr/>
        <a:lstStyle/>
        <a:p>
          <a:endParaRPr lang="nl-BE"/>
        </a:p>
      </dgm:t>
    </dgm:pt>
    <dgm:pt modelId="{B7E5C992-3F8B-4280-A3D7-27A65ACE97EC}" type="pres">
      <dgm:prSet presAssocID="{44F0A461-11F6-4FE0-973B-336C2A39E23B}" presName="hierRoot2" presStyleCnt="0"/>
      <dgm:spPr/>
    </dgm:pt>
    <dgm:pt modelId="{B91D0636-78B3-4D57-B05E-544E5A746C97}" type="pres">
      <dgm:prSet presAssocID="{44F0A461-11F6-4FE0-973B-336C2A39E23B}" presName="composite2" presStyleCnt="0"/>
      <dgm:spPr/>
    </dgm:pt>
    <dgm:pt modelId="{F2900F32-F1A2-4F30-B39E-380D5A644387}" type="pres">
      <dgm:prSet presAssocID="{44F0A461-11F6-4FE0-973B-336C2A39E23B}" presName="background2" presStyleLbl="node2" presStyleIdx="0" presStyleCnt="3"/>
      <dgm:spPr/>
    </dgm:pt>
    <dgm:pt modelId="{B3B5A4CF-7CEB-4962-B13D-952F4B7CA542}" type="pres">
      <dgm:prSet presAssocID="{44F0A461-11F6-4FE0-973B-336C2A39E23B}" presName="text2" presStyleLbl="fgAcc2" presStyleIdx="0" presStyleCnt="3">
        <dgm:presLayoutVars>
          <dgm:chPref val="3"/>
        </dgm:presLayoutVars>
      </dgm:prSet>
      <dgm:spPr/>
      <dgm:t>
        <a:bodyPr/>
        <a:lstStyle/>
        <a:p>
          <a:endParaRPr lang="nl-BE"/>
        </a:p>
      </dgm:t>
    </dgm:pt>
    <dgm:pt modelId="{0011231E-404D-4506-9AB1-966250CE6673}" type="pres">
      <dgm:prSet presAssocID="{44F0A461-11F6-4FE0-973B-336C2A39E23B}" presName="hierChild3" presStyleCnt="0"/>
      <dgm:spPr/>
    </dgm:pt>
    <dgm:pt modelId="{F5C19FA0-5A6F-48D2-BD66-E024DAB76076}" type="pres">
      <dgm:prSet presAssocID="{BACEE3BB-D158-429A-AD3F-79B3EE23779F}" presName="Name17" presStyleLbl="parChTrans1D3" presStyleIdx="0" presStyleCnt="4"/>
      <dgm:spPr/>
    </dgm:pt>
    <dgm:pt modelId="{F6767573-E451-48B7-98EA-ECB76B1BBE05}" type="pres">
      <dgm:prSet presAssocID="{A197C875-5C50-4653-A984-6CA1088BDCB1}" presName="hierRoot3" presStyleCnt="0"/>
      <dgm:spPr/>
    </dgm:pt>
    <dgm:pt modelId="{B7FF62CB-CCDF-482C-BA72-86A54D0DC6B3}" type="pres">
      <dgm:prSet presAssocID="{A197C875-5C50-4653-A984-6CA1088BDCB1}" presName="composite3" presStyleCnt="0"/>
      <dgm:spPr/>
    </dgm:pt>
    <dgm:pt modelId="{FB56DD6F-C887-43AB-8645-045622BD2896}" type="pres">
      <dgm:prSet presAssocID="{A197C875-5C50-4653-A984-6CA1088BDCB1}" presName="background3" presStyleLbl="node3" presStyleIdx="0" presStyleCnt="4"/>
      <dgm:spPr/>
    </dgm:pt>
    <dgm:pt modelId="{B0DEAE9C-28E2-4B02-ABBF-EF5924737412}" type="pres">
      <dgm:prSet presAssocID="{A197C875-5C50-4653-A984-6CA1088BDCB1}" presName="text3" presStyleLbl="fgAcc3" presStyleIdx="0" presStyleCnt="4">
        <dgm:presLayoutVars>
          <dgm:chPref val="3"/>
        </dgm:presLayoutVars>
      </dgm:prSet>
      <dgm:spPr/>
      <dgm:t>
        <a:bodyPr/>
        <a:lstStyle/>
        <a:p>
          <a:endParaRPr lang="nl-BE"/>
        </a:p>
      </dgm:t>
    </dgm:pt>
    <dgm:pt modelId="{2EF209AA-0884-439C-B85B-45633590B457}" type="pres">
      <dgm:prSet presAssocID="{A197C875-5C50-4653-A984-6CA1088BDCB1}" presName="hierChild4" presStyleCnt="0"/>
      <dgm:spPr/>
    </dgm:pt>
    <dgm:pt modelId="{E560D4F9-2956-432D-9A22-9118E1FDCF76}" type="pres">
      <dgm:prSet presAssocID="{CFB74875-1393-4781-9C93-B5D7C0601527}" presName="Name23" presStyleLbl="parChTrans1D4" presStyleIdx="0" presStyleCnt="2"/>
      <dgm:spPr/>
    </dgm:pt>
    <dgm:pt modelId="{53125C17-5010-42F9-B042-FF67D4219646}" type="pres">
      <dgm:prSet presAssocID="{4A6B6257-9D05-4DD0-A26E-A03BD104928D}" presName="hierRoot4" presStyleCnt="0"/>
      <dgm:spPr/>
    </dgm:pt>
    <dgm:pt modelId="{CAF12FC7-86F4-4B89-AFA1-798C52BFAD37}" type="pres">
      <dgm:prSet presAssocID="{4A6B6257-9D05-4DD0-A26E-A03BD104928D}" presName="composite4" presStyleCnt="0"/>
      <dgm:spPr/>
    </dgm:pt>
    <dgm:pt modelId="{BA74F236-933C-46E1-827A-7345130786C5}" type="pres">
      <dgm:prSet presAssocID="{4A6B6257-9D05-4DD0-A26E-A03BD104928D}" presName="background4" presStyleLbl="node4" presStyleIdx="0" presStyleCnt="2"/>
      <dgm:spPr/>
    </dgm:pt>
    <dgm:pt modelId="{DE2611EA-6588-46C6-85FF-A5763DA9810E}" type="pres">
      <dgm:prSet presAssocID="{4A6B6257-9D05-4DD0-A26E-A03BD104928D}" presName="text4" presStyleLbl="fgAcc4" presStyleIdx="0" presStyleCnt="2">
        <dgm:presLayoutVars>
          <dgm:chPref val="3"/>
        </dgm:presLayoutVars>
      </dgm:prSet>
      <dgm:spPr/>
      <dgm:t>
        <a:bodyPr/>
        <a:lstStyle/>
        <a:p>
          <a:endParaRPr lang="nl-BE"/>
        </a:p>
      </dgm:t>
    </dgm:pt>
    <dgm:pt modelId="{38228042-3956-4F34-9DB7-FAEF5405F0BB}" type="pres">
      <dgm:prSet presAssocID="{4A6B6257-9D05-4DD0-A26E-A03BD104928D}" presName="hierChild5" presStyleCnt="0"/>
      <dgm:spPr/>
    </dgm:pt>
    <dgm:pt modelId="{6FA144FA-FDAB-4019-9111-6F39887A1AB3}" type="pres">
      <dgm:prSet presAssocID="{462FFE2E-0204-4F80-970D-13C4764736D0}" presName="Name17" presStyleLbl="parChTrans1D3" presStyleIdx="1" presStyleCnt="4"/>
      <dgm:spPr/>
    </dgm:pt>
    <dgm:pt modelId="{44ECACB0-AACD-4554-BDA0-9F1F83328D43}" type="pres">
      <dgm:prSet presAssocID="{59ACC945-38EB-42BD-9E84-BF1159FAA261}" presName="hierRoot3" presStyleCnt="0"/>
      <dgm:spPr/>
    </dgm:pt>
    <dgm:pt modelId="{DE64E11C-B652-43F9-86A0-AA265A69275B}" type="pres">
      <dgm:prSet presAssocID="{59ACC945-38EB-42BD-9E84-BF1159FAA261}" presName="composite3" presStyleCnt="0"/>
      <dgm:spPr/>
    </dgm:pt>
    <dgm:pt modelId="{D1263CB2-D529-4805-90DD-BAA36BFFD5EF}" type="pres">
      <dgm:prSet presAssocID="{59ACC945-38EB-42BD-9E84-BF1159FAA261}" presName="background3" presStyleLbl="node3" presStyleIdx="1" presStyleCnt="4"/>
      <dgm:spPr/>
    </dgm:pt>
    <dgm:pt modelId="{8790896C-B114-4176-8FE7-0A6B5B489511}" type="pres">
      <dgm:prSet presAssocID="{59ACC945-38EB-42BD-9E84-BF1159FAA261}" presName="text3" presStyleLbl="fgAcc3" presStyleIdx="1" presStyleCnt="4">
        <dgm:presLayoutVars>
          <dgm:chPref val="3"/>
        </dgm:presLayoutVars>
      </dgm:prSet>
      <dgm:spPr/>
      <dgm:t>
        <a:bodyPr/>
        <a:lstStyle/>
        <a:p>
          <a:endParaRPr lang="nl-BE"/>
        </a:p>
      </dgm:t>
    </dgm:pt>
    <dgm:pt modelId="{DDD1D38C-C41C-4C13-A77E-A79C337BF79E}" type="pres">
      <dgm:prSet presAssocID="{59ACC945-38EB-42BD-9E84-BF1159FAA261}" presName="hierChild4" presStyleCnt="0"/>
      <dgm:spPr/>
    </dgm:pt>
    <dgm:pt modelId="{BE1E3696-3C1D-4009-BB04-17BA95308C1F}" type="pres">
      <dgm:prSet presAssocID="{D0BFEA39-4719-41E5-8DAA-5601221643ED}" presName="Name10" presStyleLbl="parChTrans1D2" presStyleIdx="1" presStyleCnt="3"/>
      <dgm:spPr/>
      <dgm:t>
        <a:bodyPr/>
        <a:lstStyle/>
        <a:p>
          <a:endParaRPr lang="nl-BE"/>
        </a:p>
      </dgm:t>
    </dgm:pt>
    <dgm:pt modelId="{76592ADE-DC6B-4C18-8339-EB7847CB8ECB}" type="pres">
      <dgm:prSet presAssocID="{433EB008-0ED2-4FAD-929E-86731B932091}" presName="hierRoot2" presStyleCnt="0"/>
      <dgm:spPr/>
    </dgm:pt>
    <dgm:pt modelId="{6031490A-53E8-4D00-8F01-826DD3E29D47}" type="pres">
      <dgm:prSet presAssocID="{433EB008-0ED2-4FAD-929E-86731B932091}" presName="composite2" presStyleCnt="0"/>
      <dgm:spPr/>
    </dgm:pt>
    <dgm:pt modelId="{0F0AD024-F747-4F45-97D9-04452A6BFCDF}" type="pres">
      <dgm:prSet presAssocID="{433EB008-0ED2-4FAD-929E-86731B932091}" presName="background2" presStyleLbl="node2" presStyleIdx="1" presStyleCnt="3"/>
      <dgm:spPr/>
    </dgm:pt>
    <dgm:pt modelId="{BE6D9B8F-0FD3-4AD3-844F-675BAC4BB344}" type="pres">
      <dgm:prSet presAssocID="{433EB008-0ED2-4FAD-929E-86731B932091}" presName="text2" presStyleLbl="fgAcc2" presStyleIdx="1" presStyleCnt="3">
        <dgm:presLayoutVars>
          <dgm:chPref val="3"/>
        </dgm:presLayoutVars>
      </dgm:prSet>
      <dgm:spPr/>
      <dgm:t>
        <a:bodyPr/>
        <a:lstStyle/>
        <a:p>
          <a:endParaRPr lang="nl-BE"/>
        </a:p>
      </dgm:t>
    </dgm:pt>
    <dgm:pt modelId="{226A0F2F-36F5-494A-991F-A27D7777CA64}" type="pres">
      <dgm:prSet presAssocID="{433EB008-0ED2-4FAD-929E-86731B932091}" presName="hierChild3" presStyleCnt="0"/>
      <dgm:spPr/>
    </dgm:pt>
    <dgm:pt modelId="{3397F588-4A22-40EB-9E82-4C99FED0F1A8}" type="pres">
      <dgm:prSet presAssocID="{AB73082B-B269-4A9A-902C-C2E61003384F}" presName="Name17" presStyleLbl="parChTrans1D3" presStyleIdx="2" presStyleCnt="4"/>
      <dgm:spPr/>
    </dgm:pt>
    <dgm:pt modelId="{5B05D639-B4CA-41A6-A4E1-8BEED2AF446F}" type="pres">
      <dgm:prSet presAssocID="{5CF64F46-5BD5-45EF-B0A3-606243592B58}" presName="hierRoot3" presStyleCnt="0"/>
      <dgm:spPr/>
    </dgm:pt>
    <dgm:pt modelId="{29080C30-DCD4-4631-AF60-F6F3FDB09A5D}" type="pres">
      <dgm:prSet presAssocID="{5CF64F46-5BD5-45EF-B0A3-606243592B58}" presName="composite3" presStyleCnt="0"/>
      <dgm:spPr/>
    </dgm:pt>
    <dgm:pt modelId="{B6F6F94F-BBD5-4642-8B44-EAA8B0D8E2F4}" type="pres">
      <dgm:prSet presAssocID="{5CF64F46-5BD5-45EF-B0A3-606243592B58}" presName="background3" presStyleLbl="node3" presStyleIdx="2" presStyleCnt="4"/>
      <dgm:spPr/>
    </dgm:pt>
    <dgm:pt modelId="{1E014EAF-59AC-4372-9311-D81074E70502}" type="pres">
      <dgm:prSet presAssocID="{5CF64F46-5BD5-45EF-B0A3-606243592B58}" presName="text3" presStyleLbl="fgAcc3" presStyleIdx="2" presStyleCnt="4">
        <dgm:presLayoutVars>
          <dgm:chPref val="3"/>
        </dgm:presLayoutVars>
      </dgm:prSet>
      <dgm:spPr/>
      <dgm:t>
        <a:bodyPr/>
        <a:lstStyle/>
        <a:p>
          <a:endParaRPr lang="nl-BE"/>
        </a:p>
      </dgm:t>
    </dgm:pt>
    <dgm:pt modelId="{44E7039B-E4EB-4ED3-98A0-947D111C9DBE}" type="pres">
      <dgm:prSet presAssocID="{5CF64F46-5BD5-45EF-B0A3-606243592B58}" presName="hierChild4" presStyleCnt="0"/>
      <dgm:spPr/>
    </dgm:pt>
    <dgm:pt modelId="{89D370CA-784C-4155-9275-AD6FB0445287}" type="pres">
      <dgm:prSet presAssocID="{04B85CC2-E644-4734-9880-BA3AB7C5AEE3}" presName="Name23" presStyleLbl="parChTrans1D4" presStyleIdx="1" presStyleCnt="2"/>
      <dgm:spPr/>
    </dgm:pt>
    <dgm:pt modelId="{80338974-6905-4FCB-B0B9-6EE11C321841}" type="pres">
      <dgm:prSet presAssocID="{08599284-F010-4468-A7F3-1CFE04633960}" presName="hierRoot4" presStyleCnt="0"/>
      <dgm:spPr/>
    </dgm:pt>
    <dgm:pt modelId="{DE3ABCB7-1776-4AAB-91BE-1F15EB6D477A}" type="pres">
      <dgm:prSet presAssocID="{08599284-F010-4468-A7F3-1CFE04633960}" presName="composite4" presStyleCnt="0"/>
      <dgm:spPr/>
    </dgm:pt>
    <dgm:pt modelId="{98F18C27-1C78-4397-B1E2-A13DF3AC30A9}" type="pres">
      <dgm:prSet presAssocID="{08599284-F010-4468-A7F3-1CFE04633960}" presName="background4" presStyleLbl="node4" presStyleIdx="1" presStyleCnt="2"/>
      <dgm:spPr/>
    </dgm:pt>
    <dgm:pt modelId="{1FEB2033-4B9B-4C22-AC90-7FB5EE5D4B98}" type="pres">
      <dgm:prSet presAssocID="{08599284-F010-4468-A7F3-1CFE04633960}" presName="text4" presStyleLbl="fgAcc4" presStyleIdx="1" presStyleCnt="2">
        <dgm:presLayoutVars>
          <dgm:chPref val="3"/>
        </dgm:presLayoutVars>
      </dgm:prSet>
      <dgm:spPr/>
      <dgm:t>
        <a:bodyPr/>
        <a:lstStyle/>
        <a:p>
          <a:endParaRPr lang="nl-BE"/>
        </a:p>
      </dgm:t>
    </dgm:pt>
    <dgm:pt modelId="{B070904C-1075-4958-9D00-32A1AC3F0970}" type="pres">
      <dgm:prSet presAssocID="{08599284-F010-4468-A7F3-1CFE04633960}" presName="hierChild5" presStyleCnt="0"/>
      <dgm:spPr/>
    </dgm:pt>
    <dgm:pt modelId="{7F63DF8F-DBE9-4B09-963D-BBB5E64D5BB2}" type="pres">
      <dgm:prSet presAssocID="{3E219086-7D0D-4AE0-96B5-07DE64FF5019}" presName="Name17" presStyleLbl="parChTrans1D3" presStyleIdx="3" presStyleCnt="4"/>
      <dgm:spPr/>
    </dgm:pt>
    <dgm:pt modelId="{AA45199C-E174-4D1C-8B3A-DC43AF50BCCE}" type="pres">
      <dgm:prSet presAssocID="{02D165CD-B97A-4346-B9CC-F3761E52232F}" presName="hierRoot3" presStyleCnt="0"/>
      <dgm:spPr/>
    </dgm:pt>
    <dgm:pt modelId="{CECAC426-F4D5-4AEA-8C57-E9CD6B4DD9DF}" type="pres">
      <dgm:prSet presAssocID="{02D165CD-B97A-4346-B9CC-F3761E52232F}" presName="composite3" presStyleCnt="0"/>
      <dgm:spPr/>
    </dgm:pt>
    <dgm:pt modelId="{89CD168C-9205-4976-84E6-808178597878}" type="pres">
      <dgm:prSet presAssocID="{02D165CD-B97A-4346-B9CC-F3761E52232F}" presName="background3" presStyleLbl="node3" presStyleIdx="3" presStyleCnt="4"/>
      <dgm:spPr/>
    </dgm:pt>
    <dgm:pt modelId="{8D1E55BD-057E-4E8B-B129-10779AFE34FF}" type="pres">
      <dgm:prSet presAssocID="{02D165CD-B97A-4346-B9CC-F3761E52232F}" presName="text3" presStyleLbl="fgAcc3" presStyleIdx="3" presStyleCnt="4">
        <dgm:presLayoutVars>
          <dgm:chPref val="3"/>
        </dgm:presLayoutVars>
      </dgm:prSet>
      <dgm:spPr/>
      <dgm:t>
        <a:bodyPr/>
        <a:lstStyle/>
        <a:p>
          <a:endParaRPr lang="nl-BE"/>
        </a:p>
      </dgm:t>
    </dgm:pt>
    <dgm:pt modelId="{99FF62F2-D92F-43C0-9825-3B3A41437E8D}" type="pres">
      <dgm:prSet presAssocID="{02D165CD-B97A-4346-B9CC-F3761E52232F}" presName="hierChild4" presStyleCnt="0"/>
      <dgm:spPr/>
    </dgm:pt>
    <dgm:pt modelId="{CC153F9D-1674-4F59-9B2F-4791A6F12804}" type="pres">
      <dgm:prSet presAssocID="{9C89254F-0720-459E-8638-1A9E039F6107}" presName="Name10" presStyleLbl="parChTrans1D2" presStyleIdx="2" presStyleCnt="3"/>
      <dgm:spPr/>
      <dgm:t>
        <a:bodyPr/>
        <a:lstStyle/>
        <a:p>
          <a:endParaRPr lang="nl-BE"/>
        </a:p>
      </dgm:t>
    </dgm:pt>
    <dgm:pt modelId="{0912734B-218C-404A-BAE3-269FB44CB917}" type="pres">
      <dgm:prSet presAssocID="{BFA68EDF-28E9-42DB-A219-ABFF6AA21E8B}" presName="hierRoot2" presStyleCnt="0"/>
      <dgm:spPr/>
    </dgm:pt>
    <dgm:pt modelId="{4F1BF3E8-C643-4743-A60B-4D494FC94658}" type="pres">
      <dgm:prSet presAssocID="{BFA68EDF-28E9-42DB-A219-ABFF6AA21E8B}" presName="composite2" presStyleCnt="0"/>
      <dgm:spPr/>
    </dgm:pt>
    <dgm:pt modelId="{007E5584-0DCE-4CB8-9AEE-9E641AE6601B}" type="pres">
      <dgm:prSet presAssocID="{BFA68EDF-28E9-42DB-A219-ABFF6AA21E8B}" presName="background2" presStyleLbl="node2" presStyleIdx="2" presStyleCnt="3"/>
      <dgm:spPr/>
    </dgm:pt>
    <dgm:pt modelId="{900511D9-761C-4E43-BFE7-175341C20CA9}" type="pres">
      <dgm:prSet presAssocID="{BFA68EDF-28E9-42DB-A219-ABFF6AA21E8B}" presName="text2" presStyleLbl="fgAcc2" presStyleIdx="2" presStyleCnt="3">
        <dgm:presLayoutVars>
          <dgm:chPref val="3"/>
        </dgm:presLayoutVars>
      </dgm:prSet>
      <dgm:spPr/>
      <dgm:t>
        <a:bodyPr/>
        <a:lstStyle/>
        <a:p>
          <a:endParaRPr lang="nl-BE"/>
        </a:p>
      </dgm:t>
    </dgm:pt>
    <dgm:pt modelId="{BA0921AC-3D01-45C1-B3C6-FD3693B53DA1}" type="pres">
      <dgm:prSet presAssocID="{BFA68EDF-28E9-42DB-A219-ABFF6AA21E8B}" presName="hierChild3" presStyleCnt="0"/>
      <dgm:spPr/>
    </dgm:pt>
  </dgm:ptLst>
  <dgm:cxnLst>
    <dgm:cxn modelId="{F70521E4-CDC7-46B4-8880-C87E80CB029C}" srcId="{433EB008-0ED2-4FAD-929E-86731B932091}" destId="{5CF64F46-5BD5-45EF-B0A3-606243592B58}" srcOrd="0" destOrd="0" parTransId="{AB73082B-B269-4A9A-902C-C2E61003384F}" sibTransId="{FB8EAA69-069A-4B87-8222-9B2B8587FF53}"/>
    <dgm:cxn modelId="{9E24CDE6-51AC-43FD-AE4E-B16080F2ED10}" type="presOf" srcId="{02D165CD-B97A-4346-B9CC-F3761E52232F}" destId="{8D1E55BD-057E-4E8B-B129-10779AFE34FF}" srcOrd="0" destOrd="0" presId="urn:microsoft.com/office/officeart/2005/8/layout/hierarchy1"/>
    <dgm:cxn modelId="{F05AADC3-3A2B-4700-BD90-7B80C75866B2}" type="presOf" srcId="{4A6B6257-9D05-4DD0-A26E-A03BD104928D}" destId="{DE2611EA-6588-46C6-85FF-A5763DA9810E}" srcOrd="0" destOrd="0" presId="urn:microsoft.com/office/officeart/2005/8/layout/hierarchy1"/>
    <dgm:cxn modelId="{9D9BB65A-37E2-480E-ACDA-16813BBFB5AB}" type="presOf" srcId="{74C0F792-2E80-4526-A8F5-158B549B3474}" destId="{39B0EEDE-9008-4A4F-B4BA-B6483B442B62}" srcOrd="0" destOrd="0" presId="urn:microsoft.com/office/officeart/2005/8/layout/hierarchy1"/>
    <dgm:cxn modelId="{05BFCAD6-D68C-4551-8404-B650B98A157A}" type="presOf" srcId="{706C9481-4A3D-4BB6-BF77-C792EF808765}" destId="{4086B26A-3DB4-4A14-84D6-26F53C8793F7}" srcOrd="0" destOrd="0" presId="urn:microsoft.com/office/officeart/2005/8/layout/hierarchy1"/>
    <dgm:cxn modelId="{022BACD3-019F-4DE3-BE95-0FF3353F0CCE}" srcId="{74C0F792-2E80-4526-A8F5-158B549B3474}" destId="{9974079A-9AFD-46CC-A275-439D14648FCC}" srcOrd="0" destOrd="0" parTransId="{A84DA361-4819-4780-A8DD-717CD506B601}" sibTransId="{6A209611-22F4-47F2-B559-B5799FC2EAC8}"/>
    <dgm:cxn modelId="{47EB7561-9FD1-442D-9076-A66D000FE9B4}" type="presOf" srcId="{3E219086-7D0D-4AE0-96B5-07DE64FF5019}" destId="{7F63DF8F-DBE9-4B09-963D-BBB5E64D5BB2}" srcOrd="0" destOrd="0" presId="urn:microsoft.com/office/officeart/2005/8/layout/hierarchy1"/>
    <dgm:cxn modelId="{DD7F8096-56BA-4429-BB9C-07F93FDCBEB9}" type="presOf" srcId="{BFA68EDF-28E9-42DB-A219-ABFF6AA21E8B}" destId="{900511D9-761C-4E43-BFE7-175341C20CA9}" srcOrd="0" destOrd="0" presId="urn:microsoft.com/office/officeart/2005/8/layout/hierarchy1"/>
    <dgm:cxn modelId="{64DB8DFD-6BAF-4EBE-98C4-2D1B8320C48C}" srcId="{9974079A-9AFD-46CC-A275-439D14648FCC}" destId="{BFA68EDF-28E9-42DB-A219-ABFF6AA21E8B}" srcOrd="2" destOrd="0" parTransId="{9C89254F-0720-459E-8638-1A9E039F6107}" sibTransId="{1EAD6BB0-77E8-4D9B-8665-A91A8C14A98A}"/>
    <dgm:cxn modelId="{5C342832-D495-4ECC-B105-A23D240716B4}" type="presOf" srcId="{D0BFEA39-4719-41E5-8DAA-5601221643ED}" destId="{BE1E3696-3C1D-4009-BB04-17BA95308C1F}" srcOrd="0" destOrd="0" presId="urn:microsoft.com/office/officeart/2005/8/layout/hierarchy1"/>
    <dgm:cxn modelId="{C56C8AAE-82E1-4C0E-BD22-EB2EA6A63DD2}" srcId="{9974079A-9AFD-46CC-A275-439D14648FCC}" destId="{44F0A461-11F6-4FE0-973B-336C2A39E23B}" srcOrd="0" destOrd="0" parTransId="{706C9481-4A3D-4BB6-BF77-C792EF808765}" sibTransId="{A110F45B-4FBD-46F7-B6FE-C5850F44F453}"/>
    <dgm:cxn modelId="{81E0FD74-C6C5-415A-83CD-74AE05F6BFBD}" type="presOf" srcId="{A197C875-5C50-4653-A984-6CA1088BDCB1}" destId="{B0DEAE9C-28E2-4B02-ABBF-EF5924737412}" srcOrd="0" destOrd="0" presId="urn:microsoft.com/office/officeart/2005/8/layout/hierarchy1"/>
    <dgm:cxn modelId="{004C408E-C7A0-4BC9-9EE4-8AC7118D834D}" type="presOf" srcId="{59ACC945-38EB-42BD-9E84-BF1159FAA261}" destId="{8790896C-B114-4176-8FE7-0A6B5B489511}" srcOrd="0" destOrd="0" presId="urn:microsoft.com/office/officeart/2005/8/layout/hierarchy1"/>
    <dgm:cxn modelId="{7A0E521A-5D6D-4755-9A36-DDE115B5DBCF}" type="presOf" srcId="{9974079A-9AFD-46CC-A275-439D14648FCC}" destId="{6BCE1C5B-0F38-4DCA-AE7C-522BB0B5FC27}" srcOrd="0" destOrd="0" presId="urn:microsoft.com/office/officeart/2005/8/layout/hierarchy1"/>
    <dgm:cxn modelId="{CDBBCACF-7209-4D17-AE49-11E6E92E77A6}" type="presOf" srcId="{BACEE3BB-D158-429A-AD3F-79B3EE23779F}" destId="{F5C19FA0-5A6F-48D2-BD66-E024DAB76076}" srcOrd="0" destOrd="0" presId="urn:microsoft.com/office/officeart/2005/8/layout/hierarchy1"/>
    <dgm:cxn modelId="{A6DBDFEB-5775-4A04-9B24-69D469944AFA}" type="presOf" srcId="{44F0A461-11F6-4FE0-973B-336C2A39E23B}" destId="{B3B5A4CF-7CEB-4962-B13D-952F4B7CA542}" srcOrd="0" destOrd="0" presId="urn:microsoft.com/office/officeart/2005/8/layout/hierarchy1"/>
    <dgm:cxn modelId="{C04F7651-512C-4FDF-928A-AA12DC60AC99}" type="presOf" srcId="{9C89254F-0720-459E-8638-1A9E039F6107}" destId="{CC153F9D-1674-4F59-9B2F-4791A6F12804}" srcOrd="0" destOrd="0" presId="urn:microsoft.com/office/officeart/2005/8/layout/hierarchy1"/>
    <dgm:cxn modelId="{1966DA02-CB17-4B73-8454-B6324DDDD88D}" srcId="{A197C875-5C50-4653-A984-6CA1088BDCB1}" destId="{4A6B6257-9D05-4DD0-A26E-A03BD104928D}" srcOrd="0" destOrd="0" parTransId="{CFB74875-1393-4781-9C93-B5D7C0601527}" sibTransId="{878B1D10-BF9D-466F-988F-758A8030BF33}"/>
    <dgm:cxn modelId="{304989A0-A38F-4651-A1A7-91FE86C882BC}" type="presOf" srcId="{462FFE2E-0204-4F80-970D-13C4764736D0}" destId="{6FA144FA-FDAB-4019-9111-6F39887A1AB3}" srcOrd="0" destOrd="0" presId="urn:microsoft.com/office/officeart/2005/8/layout/hierarchy1"/>
    <dgm:cxn modelId="{C0672E2D-01E3-486B-9EDD-C3EF18E96D43}" srcId="{5CF64F46-5BD5-45EF-B0A3-606243592B58}" destId="{08599284-F010-4468-A7F3-1CFE04633960}" srcOrd="0" destOrd="0" parTransId="{04B85CC2-E644-4734-9880-BA3AB7C5AEE3}" sibTransId="{AEFCCE82-82F8-459F-85B8-89D2EBF0367E}"/>
    <dgm:cxn modelId="{B284141F-241A-462C-A7AB-F815378C2411}" type="presOf" srcId="{08599284-F010-4468-A7F3-1CFE04633960}" destId="{1FEB2033-4B9B-4C22-AC90-7FB5EE5D4B98}" srcOrd="0" destOrd="0" presId="urn:microsoft.com/office/officeart/2005/8/layout/hierarchy1"/>
    <dgm:cxn modelId="{DD3CF80C-38AF-4EA0-B736-9EFD16096EF5}" type="presOf" srcId="{CFB74875-1393-4781-9C93-B5D7C0601527}" destId="{E560D4F9-2956-432D-9A22-9118E1FDCF76}" srcOrd="0" destOrd="0" presId="urn:microsoft.com/office/officeart/2005/8/layout/hierarchy1"/>
    <dgm:cxn modelId="{EFE8A26A-1F8B-4722-8F2B-39736D545424}" type="presOf" srcId="{AB73082B-B269-4A9A-902C-C2E61003384F}" destId="{3397F588-4A22-40EB-9E82-4C99FED0F1A8}" srcOrd="0" destOrd="0" presId="urn:microsoft.com/office/officeart/2005/8/layout/hierarchy1"/>
    <dgm:cxn modelId="{CEA23A9D-64FC-4E47-AC4F-0EB0B2893B44}" type="presOf" srcId="{04B85CC2-E644-4734-9880-BA3AB7C5AEE3}" destId="{89D370CA-784C-4155-9275-AD6FB0445287}" srcOrd="0" destOrd="0" presId="urn:microsoft.com/office/officeart/2005/8/layout/hierarchy1"/>
    <dgm:cxn modelId="{A44D9D84-59D6-47A8-8752-28737373BB2A}" type="presOf" srcId="{5CF64F46-5BD5-45EF-B0A3-606243592B58}" destId="{1E014EAF-59AC-4372-9311-D81074E70502}" srcOrd="0" destOrd="0" presId="urn:microsoft.com/office/officeart/2005/8/layout/hierarchy1"/>
    <dgm:cxn modelId="{B8C9375E-DE6A-401B-ADA0-84A82B6708ED}" srcId="{9974079A-9AFD-46CC-A275-439D14648FCC}" destId="{433EB008-0ED2-4FAD-929E-86731B932091}" srcOrd="1" destOrd="0" parTransId="{D0BFEA39-4719-41E5-8DAA-5601221643ED}" sibTransId="{CF020D88-088A-4B8E-8BC5-1D9AD230E67B}"/>
    <dgm:cxn modelId="{CA1D8FA7-29BF-4244-92A3-8A8A1467C33D}" srcId="{433EB008-0ED2-4FAD-929E-86731B932091}" destId="{02D165CD-B97A-4346-B9CC-F3761E52232F}" srcOrd="1" destOrd="0" parTransId="{3E219086-7D0D-4AE0-96B5-07DE64FF5019}" sibTransId="{074E5762-4859-4784-8659-6BAD2FCE64B3}"/>
    <dgm:cxn modelId="{0F404750-1C3F-4FB1-94FA-B469C25C1F25}" srcId="{44F0A461-11F6-4FE0-973B-336C2A39E23B}" destId="{A197C875-5C50-4653-A984-6CA1088BDCB1}" srcOrd="0" destOrd="0" parTransId="{BACEE3BB-D158-429A-AD3F-79B3EE23779F}" sibTransId="{FB404538-32ED-4908-9698-C9A31CDC3635}"/>
    <dgm:cxn modelId="{2EBB2256-F83C-4D49-8FD9-F008A43E398C}" type="presOf" srcId="{433EB008-0ED2-4FAD-929E-86731B932091}" destId="{BE6D9B8F-0FD3-4AD3-844F-675BAC4BB344}" srcOrd="0" destOrd="0" presId="urn:microsoft.com/office/officeart/2005/8/layout/hierarchy1"/>
    <dgm:cxn modelId="{7BFC49F0-19DB-4CCC-8AA2-2F1466B8516E}" srcId="{44F0A461-11F6-4FE0-973B-336C2A39E23B}" destId="{59ACC945-38EB-42BD-9E84-BF1159FAA261}" srcOrd="1" destOrd="0" parTransId="{462FFE2E-0204-4F80-970D-13C4764736D0}" sibTransId="{EECB8941-48B7-4257-9DB0-169193014376}"/>
    <dgm:cxn modelId="{A34A5871-6211-4DC8-8D4B-7C7588D93602}" type="presParOf" srcId="{39B0EEDE-9008-4A4F-B4BA-B6483B442B62}" destId="{4392E5F6-C424-44D3-8C5B-C0D656FE431C}" srcOrd="0" destOrd="0" presId="urn:microsoft.com/office/officeart/2005/8/layout/hierarchy1"/>
    <dgm:cxn modelId="{EE15C0AD-2DE9-4025-8FF3-ABB3C43BA0BF}" type="presParOf" srcId="{4392E5F6-C424-44D3-8C5B-C0D656FE431C}" destId="{E9B1BED2-262E-40B6-9DA2-3B0F573A7841}" srcOrd="0" destOrd="0" presId="urn:microsoft.com/office/officeart/2005/8/layout/hierarchy1"/>
    <dgm:cxn modelId="{EE8DB8FD-89BF-4004-BEFD-FE72D2880826}" type="presParOf" srcId="{E9B1BED2-262E-40B6-9DA2-3B0F573A7841}" destId="{06400962-4BB1-4ACE-B003-815FD0B73DF2}" srcOrd="0" destOrd="0" presId="urn:microsoft.com/office/officeart/2005/8/layout/hierarchy1"/>
    <dgm:cxn modelId="{2B75BBE2-0C61-488C-994C-572A6308984F}" type="presParOf" srcId="{E9B1BED2-262E-40B6-9DA2-3B0F573A7841}" destId="{6BCE1C5B-0F38-4DCA-AE7C-522BB0B5FC27}" srcOrd="1" destOrd="0" presId="urn:microsoft.com/office/officeart/2005/8/layout/hierarchy1"/>
    <dgm:cxn modelId="{D84836E4-6A13-4FC0-ADAD-779A96E56028}" type="presParOf" srcId="{4392E5F6-C424-44D3-8C5B-C0D656FE431C}" destId="{692A4022-6336-4F47-9933-D5CE3D0BEB0B}" srcOrd="1" destOrd="0" presId="urn:microsoft.com/office/officeart/2005/8/layout/hierarchy1"/>
    <dgm:cxn modelId="{5B581847-D8E9-4DC1-87C8-EDB69D73EDDF}" type="presParOf" srcId="{692A4022-6336-4F47-9933-D5CE3D0BEB0B}" destId="{4086B26A-3DB4-4A14-84D6-26F53C8793F7}" srcOrd="0" destOrd="0" presId="urn:microsoft.com/office/officeart/2005/8/layout/hierarchy1"/>
    <dgm:cxn modelId="{04C59E76-15E4-4272-8CB1-B73F2781358F}" type="presParOf" srcId="{692A4022-6336-4F47-9933-D5CE3D0BEB0B}" destId="{B7E5C992-3F8B-4280-A3D7-27A65ACE97EC}" srcOrd="1" destOrd="0" presId="urn:microsoft.com/office/officeart/2005/8/layout/hierarchy1"/>
    <dgm:cxn modelId="{3ABC3F40-FB35-4126-8381-D08126711CFF}" type="presParOf" srcId="{B7E5C992-3F8B-4280-A3D7-27A65ACE97EC}" destId="{B91D0636-78B3-4D57-B05E-544E5A746C97}" srcOrd="0" destOrd="0" presId="urn:microsoft.com/office/officeart/2005/8/layout/hierarchy1"/>
    <dgm:cxn modelId="{4A5008C0-3C25-4F42-8B07-964155A217A8}" type="presParOf" srcId="{B91D0636-78B3-4D57-B05E-544E5A746C97}" destId="{F2900F32-F1A2-4F30-B39E-380D5A644387}" srcOrd="0" destOrd="0" presId="urn:microsoft.com/office/officeart/2005/8/layout/hierarchy1"/>
    <dgm:cxn modelId="{247B9973-43C5-4ADA-A603-4D76EE0F812E}" type="presParOf" srcId="{B91D0636-78B3-4D57-B05E-544E5A746C97}" destId="{B3B5A4CF-7CEB-4962-B13D-952F4B7CA542}" srcOrd="1" destOrd="0" presId="urn:microsoft.com/office/officeart/2005/8/layout/hierarchy1"/>
    <dgm:cxn modelId="{48612A4B-A224-434B-9FFA-802E7623F735}" type="presParOf" srcId="{B7E5C992-3F8B-4280-A3D7-27A65ACE97EC}" destId="{0011231E-404D-4506-9AB1-966250CE6673}" srcOrd="1" destOrd="0" presId="urn:microsoft.com/office/officeart/2005/8/layout/hierarchy1"/>
    <dgm:cxn modelId="{C5D980FD-4273-4530-9D33-736D369555B2}" type="presParOf" srcId="{0011231E-404D-4506-9AB1-966250CE6673}" destId="{F5C19FA0-5A6F-48D2-BD66-E024DAB76076}" srcOrd="0" destOrd="0" presId="urn:microsoft.com/office/officeart/2005/8/layout/hierarchy1"/>
    <dgm:cxn modelId="{4A60E244-7FA9-4791-AD2F-5ADA0D486631}" type="presParOf" srcId="{0011231E-404D-4506-9AB1-966250CE6673}" destId="{F6767573-E451-48B7-98EA-ECB76B1BBE05}" srcOrd="1" destOrd="0" presId="urn:microsoft.com/office/officeart/2005/8/layout/hierarchy1"/>
    <dgm:cxn modelId="{E7DB4B72-04F6-43C7-98DD-70D44C673F0B}" type="presParOf" srcId="{F6767573-E451-48B7-98EA-ECB76B1BBE05}" destId="{B7FF62CB-CCDF-482C-BA72-86A54D0DC6B3}" srcOrd="0" destOrd="0" presId="urn:microsoft.com/office/officeart/2005/8/layout/hierarchy1"/>
    <dgm:cxn modelId="{BFF0479D-2F47-4EA9-BA79-B435BB0B069D}" type="presParOf" srcId="{B7FF62CB-CCDF-482C-BA72-86A54D0DC6B3}" destId="{FB56DD6F-C887-43AB-8645-045622BD2896}" srcOrd="0" destOrd="0" presId="urn:microsoft.com/office/officeart/2005/8/layout/hierarchy1"/>
    <dgm:cxn modelId="{CCA14C5D-23D0-4883-8BA6-BE4241293A01}" type="presParOf" srcId="{B7FF62CB-CCDF-482C-BA72-86A54D0DC6B3}" destId="{B0DEAE9C-28E2-4B02-ABBF-EF5924737412}" srcOrd="1" destOrd="0" presId="urn:microsoft.com/office/officeart/2005/8/layout/hierarchy1"/>
    <dgm:cxn modelId="{DB7A5675-58EB-408E-B054-57B9BE42EEB2}" type="presParOf" srcId="{F6767573-E451-48B7-98EA-ECB76B1BBE05}" destId="{2EF209AA-0884-439C-B85B-45633590B457}" srcOrd="1" destOrd="0" presId="urn:microsoft.com/office/officeart/2005/8/layout/hierarchy1"/>
    <dgm:cxn modelId="{D7048C27-412A-4EA1-9659-5B14AD51CF72}" type="presParOf" srcId="{2EF209AA-0884-439C-B85B-45633590B457}" destId="{E560D4F9-2956-432D-9A22-9118E1FDCF76}" srcOrd="0" destOrd="0" presId="urn:microsoft.com/office/officeart/2005/8/layout/hierarchy1"/>
    <dgm:cxn modelId="{FF458595-DBA5-418E-A31C-738E2905E572}" type="presParOf" srcId="{2EF209AA-0884-439C-B85B-45633590B457}" destId="{53125C17-5010-42F9-B042-FF67D4219646}" srcOrd="1" destOrd="0" presId="urn:microsoft.com/office/officeart/2005/8/layout/hierarchy1"/>
    <dgm:cxn modelId="{AD365C5E-A337-4AC7-A92C-3BD6A3A056E6}" type="presParOf" srcId="{53125C17-5010-42F9-B042-FF67D4219646}" destId="{CAF12FC7-86F4-4B89-AFA1-798C52BFAD37}" srcOrd="0" destOrd="0" presId="urn:microsoft.com/office/officeart/2005/8/layout/hierarchy1"/>
    <dgm:cxn modelId="{657379FB-21D3-4627-AB4A-6BFAE7BB598D}" type="presParOf" srcId="{CAF12FC7-86F4-4B89-AFA1-798C52BFAD37}" destId="{BA74F236-933C-46E1-827A-7345130786C5}" srcOrd="0" destOrd="0" presId="urn:microsoft.com/office/officeart/2005/8/layout/hierarchy1"/>
    <dgm:cxn modelId="{18DD2F98-4A08-4793-AFC4-F10C325DB995}" type="presParOf" srcId="{CAF12FC7-86F4-4B89-AFA1-798C52BFAD37}" destId="{DE2611EA-6588-46C6-85FF-A5763DA9810E}" srcOrd="1" destOrd="0" presId="urn:microsoft.com/office/officeart/2005/8/layout/hierarchy1"/>
    <dgm:cxn modelId="{461F5DA2-9B58-4025-AB6F-5EF8F97F6828}" type="presParOf" srcId="{53125C17-5010-42F9-B042-FF67D4219646}" destId="{38228042-3956-4F34-9DB7-FAEF5405F0BB}" srcOrd="1" destOrd="0" presId="urn:microsoft.com/office/officeart/2005/8/layout/hierarchy1"/>
    <dgm:cxn modelId="{28EAF99D-7623-4142-BB72-7822D12868B3}" type="presParOf" srcId="{0011231E-404D-4506-9AB1-966250CE6673}" destId="{6FA144FA-FDAB-4019-9111-6F39887A1AB3}" srcOrd="2" destOrd="0" presId="urn:microsoft.com/office/officeart/2005/8/layout/hierarchy1"/>
    <dgm:cxn modelId="{FF9BD6AF-FEE6-4B24-96BE-024A644AE5EE}" type="presParOf" srcId="{0011231E-404D-4506-9AB1-966250CE6673}" destId="{44ECACB0-AACD-4554-BDA0-9F1F83328D43}" srcOrd="3" destOrd="0" presId="urn:microsoft.com/office/officeart/2005/8/layout/hierarchy1"/>
    <dgm:cxn modelId="{04CF5A20-E3DA-437D-AF64-FBAE09A4D9C2}" type="presParOf" srcId="{44ECACB0-AACD-4554-BDA0-9F1F83328D43}" destId="{DE64E11C-B652-43F9-86A0-AA265A69275B}" srcOrd="0" destOrd="0" presId="urn:microsoft.com/office/officeart/2005/8/layout/hierarchy1"/>
    <dgm:cxn modelId="{9E0029E7-51A9-4B08-BFCA-378D13DC4432}" type="presParOf" srcId="{DE64E11C-B652-43F9-86A0-AA265A69275B}" destId="{D1263CB2-D529-4805-90DD-BAA36BFFD5EF}" srcOrd="0" destOrd="0" presId="urn:microsoft.com/office/officeart/2005/8/layout/hierarchy1"/>
    <dgm:cxn modelId="{5FC78D27-B7E4-4672-9199-EDB4357D1539}" type="presParOf" srcId="{DE64E11C-B652-43F9-86A0-AA265A69275B}" destId="{8790896C-B114-4176-8FE7-0A6B5B489511}" srcOrd="1" destOrd="0" presId="urn:microsoft.com/office/officeart/2005/8/layout/hierarchy1"/>
    <dgm:cxn modelId="{B4262AB6-AF20-42A7-A056-F8FACB15A422}" type="presParOf" srcId="{44ECACB0-AACD-4554-BDA0-9F1F83328D43}" destId="{DDD1D38C-C41C-4C13-A77E-A79C337BF79E}" srcOrd="1" destOrd="0" presId="urn:microsoft.com/office/officeart/2005/8/layout/hierarchy1"/>
    <dgm:cxn modelId="{541FA151-A946-40A7-9F2C-071B1D51947D}" type="presParOf" srcId="{692A4022-6336-4F47-9933-D5CE3D0BEB0B}" destId="{BE1E3696-3C1D-4009-BB04-17BA95308C1F}" srcOrd="2" destOrd="0" presId="urn:microsoft.com/office/officeart/2005/8/layout/hierarchy1"/>
    <dgm:cxn modelId="{0D322923-9C48-4A0C-9C14-2A558075B6E5}" type="presParOf" srcId="{692A4022-6336-4F47-9933-D5CE3D0BEB0B}" destId="{76592ADE-DC6B-4C18-8339-EB7847CB8ECB}" srcOrd="3" destOrd="0" presId="urn:microsoft.com/office/officeart/2005/8/layout/hierarchy1"/>
    <dgm:cxn modelId="{8CD8119B-2DAC-49E0-80F1-CC21DA87A65E}" type="presParOf" srcId="{76592ADE-DC6B-4C18-8339-EB7847CB8ECB}" destId="{6031490A-53E8-4D00-8F01-826DD3E29D47}" srcOrd="0" destOrd="0" presId="urn:microsoft.com/office/officeart/2005/8/layout/hierarchy1"/>
    <dgm:cxn modelId="{C2C0B8E3-321F-433C-8972-EFF550F4F750}" type="presParOf" srcId="{6031490A-53E8-4D00-8F01-826DD3E29D47}" destId="{0F0AD024-F747-4F45-97D9-04452A6BFCDF}" srcOrd="0" destOrd="0" presId="urn:microsoft.com/office/officeart/2005/8/layout/hierarchy1"/>
    <dgm:cxn modelId="{D7FDE495-DE48-40ED-B42D-B0129EB1D789}" type="presParOf" srcId="{6031490A-53E8-4D00-8F01-826DD3E29D47}" destId="{BE6D9B8F-0FD3-4AD3-844F-675BAC4BB344}" srcOrd="1" destOrd="0" presId="urn:microsoft.com/office/officeart/2005/8/layout/hierarchy1"/>
    <dgm:cxn modelId="{DBE9DC03-F9DC-4C19-8418-4CBD736D90F1}" type="presParOf" srcId="{76592ADE-DC6B-4C18-8339-EB7847CB8ECB}" destId="{226A0F2F-36F5-494A-991F-A27D7777CA64}" srcOrd="1" destOrd="0" presId="urn:microsoft.com/office/officeart/2005/8/layout/hierarchy1"/>
    <dgm:cxn modelId="{8C240D8B-0A1D-42C6-9FEE-ED96ECD1E07E}" type="presParOf" srcId="{226A0F2F-36F5-494A-991F-A27D7777CA64}" destId="{3397F588-4A22-40EB-9E82-4C99FED0F1A8}" srcOrd="0" destOrd="0" presId="urn:microsoft.com/office/officeart/2005/8/layout/hierarchy1"/>
    <dgm:cxn modelId="{18BA0D0D-FB11-4F17-BB7D-99FCF19A865A}" type="presParOf" srcId="{226A0F2F-36F5-494A-991F-A27D7777CA64}" destId="{5B05D639-B4CA-41A6-A4E1-8BEED2AF446F}" srcOrd="1" destOrd="0" presId="urn:microsoft.com/office/officeart/2005/8/layout/hierarchy1"/>
    <dgm:cxn modelId="{0A6B456A-0EF8-4D27-AA84-99E21E7F5F25}" type="presParOf" srcId="{5B05D639-B4CA-41A6-A4E1-8BEED2AF446F}" destId="{29080C30-DCD4-4631-AF60-F6F3FDB09A5D}" srcOrd="0" destOrd="0" presId="urn:microsoft.com/office/officeart/2005/8/layout/hierarchy1"/>
    <dgm:cxn modelId="{34B7CE3C-D104-48D8-807C-3BBF9ACD7AE8}" type="presParOf" srcId="{29080C30-DCD4-4631-AF60-F6F3FDB09A5D}" destId="{B6F6F94F-BBD5-4642-8B44-EAA8B0D8E2F4}" srcOrd="0" destOrd="0" presId="urn:microsoft.com/office/officeart/2005/8/layout/hierarchy1"/>
    <dgm:cxn modelId="{9359D978-3453-4E7F-9CE8-FBE6F75B2CAC}" type="presParOf" srcId="{29080C30-DCD4-4631-AF60-F6F3FDB09A5D}" destId="{1E014EAF-59AC-4372-9311-D81074E70502}" srcOrd="1" destOrd="0" presId="urn:microsoft.com/office/officeart/2005/8/layout/hierarchy1"/>
    <dgm:cxn modelId="{305B1DD5-0797-4CC8-87E5-AF96CCB397C1}" type="presParOf" srcId="{5B05D639-B4CA-41A6-A4E1-8BEED2AF446F}" destId="{44E7039B-E4EB-4ED3-98A0-947D111C9DBE}" srcOrd="1" destOrd="0" presId="urn:microsoft.com/office/officeart/2005/8/layout/hierarchy1"/>
    <dgm:cxn modelId="{4D68C47E-F3A3-44D5-A220-99183614D749}" type="presParOf" srcId="{44E7039B-E4EB-4ED3-98A0-947D111C9DBE}" destId="{89D370CA-784C-4155-9275-AD6FB0445287}" srcOrd="0" destOrd="0" presId="urn:microsoft.com/office/officeart/2005/8/layout/hierarchy1"/>
    <dgm:cxn modelId="{6270435A-0273-467A-9342-B1979DF57A61}" type="presParOf" srcId="{44E7039B-E4EB-4ED3-98A0-947D111C9DBE}" destId="{80338974-6905-4FCB-B0B9-6EE11C321841}" srcOrd="1" destOrd="0" presId="urn:microsoft.com/office/officeart/2005/8/layout/hierarchy1"/>
    <dgm:cxn modelId="{18EFB172-335A-4E12-B231-5DCC9A808EF4}" type="presParOf" srcId="{80338974-6905-4FCB-B0B9-6EE11C321841}" destId="{DE3ABCB7-1776-4AAB-91BE-1F15EB6D477A}" srcOrd="0" destOrd="0" presId="urn:microsoft.com/office/officeart/2005/8/layout/hierarchy1"/>
    <dgm:cxn modelId="{898611CD-0202-4C3B-89EE-08E3B1E2C14D}" type="presParOf" srcId="{DE3ABCB7-1776-4AAB-91BE-1F15EB6D477A}" destId="{98F18C27-1C78-4397-B1E2-A13DF3AC30A9}" srcOrd="0" destOrd="0" presId="urn:microsoft.com/office/officeart/2005/8/layout/hierarchy1"/>
    <dgm:cxn modelId="{821334FF-5E23-43E4-9518-1C8D604A0DDA}" type="presParOf" srcId="{DE3ABCB7-1776-4AAB-91BE-1F15EB6D477A}" destId="{1FEB2033-4B9B-4C22-AC90-7FB5EE5D4B98}" srcOrd="1" destOrd="0" presId="urn:microsoft.com/office/officeart/2005/8/layout/hierarchy1"/>
    <dgm:cxn modelId="{5B3CA2B3-FBF0-4449-BBFC-147D86148556}" type="presParOf" srcId="{80338974-6905-4FCB-B0B9-6EE11C321841}" destId="{B070904C-1075-4958-9D00-32A1AC3F0970}" srcOrd="1" destOrd="0" presId="urn:microsoft.com/office/officeart/2005/8/layout/hierarchy1"/>
    <dgm:cxn modelId="{2B443C30-B3AC-4159-B53F-51ECF7A56311}" type="presParOf" srcId="{226A0F2F-36F5-494A-991F-A27D7777CA64}" destId="{7F63DF8F-DBE9-4B09-963D-BBB5E64D5BB2}" srcOrd="2" destOrd="0" presId="urn:microsoft.com/office/officeart/2005/8/layout/hierarchy1"/>
    <dgm:cxn modelId="{1BED14A9-C7FF-4BBA-A6DD-FD99FF5E134C}" type="presParOf" srcId="{226A0F2F-36F5-494A-991F-A27D7777CA64}" destId="{AA45199C-E174-4D1C-8B3A-DC43AF50BCCE}" srcOrd="3" destOrd="0" presId="urn:microsoft.com/office/officeart/2005/8/layout/hierarchy1"/>
    <dgm:cxn modelId="{C9FEBA1F-BA2D-4377-9ACD-B462C72662FD}" type="presParOf" srcId="{AA45199C-E174-4D1C-8B3A-DC43AF50BCCE}" destId="{CECAC426-F4D5-4AEA-8C57-E9CD6B4DD9DF}" srcOrd="0" destOrd="0" presId="urn:microsoft.com/office/officeart/2005/8/layout/hierarchy1"/>
    <dgm:cxn modelId="{905DB6D3-F6FD-4DFB-ADA7-8C88C61B5217}" type="presParOf" srcId="{CECAC426-F4D5-4AEA-8C57-E9CD6B4DD9DF}" destId="{89CD168C-9205-4976-84E6-808178597878}" srcOrd="0" destOrd="0" presId="urn:microsoft.com/office/officeart/2005/8/layout/hierarchy1"/>
    <dgm:cxn modelId="{D6969356-1433-4DBB-9874-12462CBAE515}" type="presParOf" srcId="{CECAC426-F4D5-4AEA-8C57-E9CD6B4DD9DF}" destId="{8D1E55BD-057E-4E8B-B129-10779AFE34FF}" srcOrd="1" destOrd="0" presId="urn:microsoft.com/office/officeart/2005/8/layout/hierarchy1"/>
    <dgm:cxn modelId="{EB90D4A2-22AE-4D8C-9E46-22F140C34E60}" type="presParOf" srcId="{AA45199C-E174-4D1C-8B3A-DC43AF50BCCE}" destId="{99FF62F2-D92F-43C0-9825-3B3A41437E8D}" srcOrd="1" destOrd="0" presId="urn:microsoft.com/office/officeart/2005/8/layout/hierarchy1"/>
    <dgm:cxn modelId="{665884A3-7C51-4C82-B56B-E3F255159BFE}" type="presParOf" srcId="{692A4022-6336-4F47-9933-D5CE3D0BEB0B}" destId="{CC153F9D-1674-4F59-9B2F-4791A6F12804}" srcOrd="4" destOrd="0" presId="urn:microsoft.com/office/officeart/2005/8/layout/hierarchy1"/>
    <dgm:cxn modelId="{FDEB18BB-307C-4BBF-977C-FF451B64768B}" type="presParOf" srcId="{692A4022-6336-4F47-9933-D5CE3D0BEB0B}" destId="{0912734B-218C-404A-BAE3-269FB44CB917}" srcOrd="5" destOrd="0" presId="urn:microsoft.com/office/officeart/2005/8/layout/hierarchy1"/>
    <dgm:cxn modelId="{54AC5DF6-C27E-426A-9706-DE5CFC617D8B}" type="presParOf" srcId="{0912734B-218C-404A-BAE3-269FB44CB917}" destId="{4F1BF3E8-C643-4743-A60B-4D494FC94658}" srcOrd="0" destOrd="0" presId="urn:microsoft.com/office/officeart/2005/8/layout/hierarchy1"/>
    <dgm:cxn modelId="{02B70452-D479-4F30-A808-ADD942F0A2DA}" type="presParOf" srcId="{4F1BF3E8-C643-4743-A60B-4D494FC94658}" destId="{007E5584-0DCE-4CB8-9AEE-9E641AE6601B}" srcOrd="0" destOrd="0" presId="urn:microsoft.com/office/officeart/2005/8/layout/hierarchy1"/>
    <dgm:cxn modelId="{2862A405-89C8-4B46-95E4-97800A7FE582}" type="presParOf" srcId="{4F1BF3E8-C643-4743-A60B-4D494FC94658}" destId="{900511D9-761C-4E43-BFE7-175341C20CA9}" srcOrd="1" destOrd="0" presId="urn:microsoft.com/office/officeart/2005/8/layout/hierarchy1"/>
    <dgm:cxn modelId="{822A6E47-0693-41CD-8937-8947B0309524}" type="presParOf" srcId="{0912734B-218C-404A-BAE3-269FB44CB917}" destId="{BA0921AC-3D01-45C1-B3C6-FD3693B53DA1}"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53F9D-1674-4F59-9B2F-4791A6F12804}">
      <dsp:nvSpPr>
        <dsp:cNvPr id="0" name=""/>
        <dsp:cNvSpPr/>
      </dsp:nvSpPr>
      <dsp:spPr>
        <a:xfrm>
          <a:off x="2970438" y="578511"/>
          <a:ext cx="1666413" cy="264353"/>
        </a:xfrm>
        <a:custGeom>
          <a:avLst/>
          <a:gdLst/>
          <a:ahLst/>
          <a:cxnLst/>
          <a:rect l="0" t="0" r="0" b="0"/>
          <a:pathLst>
            <a:path>
              <a:moveTo>
                <a:pt x="0" y="0"/>
              </a:moveTo>
              <a:lnTo>
                <a:pt x="0" y="180149"/>
              </a:lnTo>
              <a:lnTo>
                <a:pt x="1666413" y="180149"/>
              </a:lnTo>
              <a:lnTo>
                <a:pt x="1666413"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3DF8F-DBE9-4B09-963D-BBB5E64D5BB2}">
      <dsp:nvSpPr>
        <dsp:cNvPr id="0" name=""/>
        <dsp:cNvSpPr/>
      </dsp:nvSpPr>
      <dsp:spPr>
        <a:xfrm>
          <a:off x="3525909"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370CA-784C-4155-9275-AD6FB0445287}">
      <dsp:nvSpPr>
        <dsp:cNvPr id="0" name=""/>
        <dsp:cNvSpPr/>
      </dsp:nvSpPr>
      <dsp:spPr>
        <a:xfrm>
          <a:off x="2924718" y="2261589"/>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97F588-4A22-40EB-9E82-4C99FED0F1A8}">
      <dsp:nvSpPr>
        <dsp:cNvPr id="0" name=""/>
        <dsp:cNvSpPr/>
      </dsp:nvSpPr>
      <dsp:spPr>
        <a:xfrm>
          <a:off x="2970438"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1E3696-3C1D-4009-BB04-17BA95308C1F}">
      <dsp:nvSpPr>
        <dsp:cNvPr id="0" name=""/>
        <dsp:cNvSpPr/>
      </dsp:nvSpPr>
      <dsp:spPr>
        <a:xfrm>
          <a:off x="2970438" y="578511"/>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144FA-FDAB-4019-9111-6F39887A1AB3}">
      <dsp:nvSpPr>
        <dsp:cNvPr id="0" name=""/>
        <dsp:cNvSpPr/>
      </dsp:nvSpPr>
      <dsp:spPr>
        <a:xfrm>
          <a:off x="1304024" y="1420050"/>
          <a:ext cx="555471" cy="264353"/>
        </a:xfrm>
        <a:custGeom>
          <a:avLst/>
          <a:gdLst/>
          <a:ahLst/>
          <a:cxnLst/>
          <a:rect l="0" t="0" r="0" b="0"/>
          <a:pathLst>
            <a:path>
              <a:moveTo>
                <a:pt x="0" y="0"/>
              </a:moveTo>
              <a:lnTo>
                <a:pt x="0" y="180149"/>
              </a:lnTo>
              <a:lnTo>
                <a:pt x="555471" y="180149"/>
              </a:lnTo>
              <a:lnTo>
                <a:pt x="555471"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60D4F9-2956-432D-9A22-9118E1FDCF76}">
      <dsp:nvSpPr>
        <dsp:cNvPr id="0" name=""/>
        <dsp:cNvSpPr/>
      </dsp:nvSpPr>
      <dsp:spPr>
        <a:xfrm>
          <a:off x="702833" y="2261589"/>
          <a:ext cx="91440" cy="264353"/>
        </a:xfrm>
        <a:custGeom>
          <a:avLst/>
          <a:gdLst/>
          <a:ahLst/>
          <a:cxnLst/>
          <a:rect l="0" t="0" r="0" b="0"/>
          <a:pathLst>
            <a:path>
              <a:moveTo>
                <a:pt x="45720" y="0"/>
              </a:moveTo>
              <a:lnTo>
                <a:pt x="4572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C19FA0-5A6F-48D2-BD66-E024DAB76076}">
      <dsp:nvSpPr>
        <dsp:cNvPr id="0" name=""/>
        <dsp:cNvSpPr/>
      </dsp:nvSpPr>
      <dsp:spPr>
        <a:xfrm>
          <a:off x="748553" y="1420050"/>
          <a:ext cx="555471" cy="264353"/>
        </a:xfrm>
        <a:custGeom>
          <a:avLst/>
          <a:gdLst/>
          <a:ahLst/>
          <a:cxnLst/>
          <a:rect l="0" t="0" r="0" b="0"/>
          <a:pathLst>
            <a:path>
              <a:moveTo>
                <a:pt x="555471" y="0"/>
              </a:moveTo>
              <a:lnTo>
                <a:pt x="555471" y="180149"/>
              </a:lnTo>
              <a:lnTo>
                <a:pt x="0" y="180149"/>
              </a:lnTo>
              <a:lnTo>
                <a:pt x="0" y="2643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86B26A-3DB4-4A14-84D6-26F53C8793F7}">
      <dsp:nvSpPr>
        <dsp:cNvPr id="0" name=""/>
        <dsp:cNvSpPr/>
      </dsp:nvSpPr>
      <dsp:spPr>
        <a:xfrm>
          <a:off x="1304024" y="578511"/>
          <a:ext cx="1666413" cy="264353"/>
        </a:xfrm>
        <a:custGeom>
          <a:avLst/>
          <a:gdLst/>
          <a:ahLst/>
          <a:cxnLst/>
          <a:rect l="0" t="0" r="0" b="0"/>
          <a:pathLst>
            <a:path>
              <a:moveTo>
                <a:pt x="1666413" y="0"/>
              </a:moveTo>
              <a:lnTo>
                <a:pt x="1666413" y="180149"/>
              </a:lnTo>
              <a:lnTo>
                <a:pt x="0" y="180149"/>
              </a:lnTo>
              <a:lnTo>
                <a:pt x="0" y="26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400962-4BB1-4ACE-B003-815FD0B73DF2}">
      <dsp:nvSpPr>
        <dsp:cNvPr id="0" name=""/>
        <dsp:cNvSpPr/>
      </dsp:nvSpPr>
      <dsp:spPr>
        <a:xfrm>
          <a:off x="2515961" y="1326"/>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CE1C5B-0F38-4DCA-AE7C-522BB0B5FC27}">
      <dsp:nvSpPr>
        <dsp:cNvPr id="0" name=""/>
        <dsp:cNvSpPr/>
      </dsp:nvSpPr>
      <dsp:spPr>
        <a:xfrm>
          <a:off x="2616956" y="97271"/>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Collecties Rubenianum</a:t>
          </a:r>
        </a:p>
      </dsp:txBody>
      <dsp:txXfrm>
        <a:off x="2633861" y="114176"/>
        <a:ext cx="875142" cy="543375"/>
      </dsp:txXfrm>
    </dsp:sp>
    <dsp:sp modelId="{F2900F32-F1A2-4F30-B39E-380D5A644387}">
      <dsp:nvSpPr>
        <dsp:cNvPr id="0" name=""/>
        <dsp:cNvSpPr/>
      </dsp:nvSpPr>
      <dsp:spPr>
        <a:xfrm>
          <a:off x="849548" y="842865"/>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B5A4CF-7CEB-4962-B13D-952F4B7CA542}">
      <dsp:nvSpPr>
        <dsp:cNvPr id="0" name=""/>
        <dsp:cNvSpPr/>
      </dsp:nvSpPr>
      <dsp:spPr>
        <a:xfrm>
          <a:off x="950542" y="938810"/>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Documentatie</a:t>
          </a:r>
        </a:p>
      </dsp:txBody>
      <dsp:txXfrm>
        <a:off x="967447" y="955715"/>
        <a:ext cx="875142" cy="543375"/>
      </dsp:txXfrm>
    </dsp:sp>
    <dsp:sp modelId="{FB56DD6F-C887-43AB-8645-045622BD2896}">
      <dsp:nvSpPr>
        <dsp:cNvPr id="0" name=""/>
        <dsp:cNvSpPr/>
      </dsp:nvSpPr>
      <dsp:spPr>
        <a:xfrm>
          <a:off x="294076" y="1684404"/>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DEAE9C-28E2-4B02-ABBF-EF5924737412}">
      <dsp:nvSpPr>
        <dsp:cNvPr id="0" name=""/>
        <dsp:cNvSpPr/>
      </dsp:nvSpPr>
      <dsp:spPr>
        <a:xfrm>
          <a:off x="395071" y="1780349"/>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Rubens</a:t>
          </a:r>
        </a:p>
      </dsp:txBody>
      <dsp:txXfrm>
        <a:off x="411976" y="1797254"/>
        <a:ext cx="875142" cy="543375"/>
      </dsp:txXfrm>
    </dsp:sp>
    <dsp:sp modelId="{BA74F236-933C-46E1-827A-7345130786C5}">
      <dsp:nvSpPr>
        <dsp:cNvPr id="0" name=""/>
        <dsp:cNvSpPr/>
      </dsp:nvSpPr>
      <dsp:spPr>
        <a:xfrm>
          <a:off x="294076" y="2525943"/>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2611EA-6588-46C6-85FF-A5763DA9810E}">
      <dsp:nvSpPr>
        <dsp:cNvPr id="0" name=""/>
        <dsp:cNvSpPr/>
      </dsp:nvSpPr>
      <dsp:spPr>
        <a:xfrm>
          <a:off x="395071" y="2621888"/>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a:t>
          </a:r>
        </a:p>
      </dsp:txBody>
      <dsp:txXfrm>
        <a:off x="411976" y="2638793"/>
        <a:ext cx="875142" cy="543375"/>
      </dsp:txXfrm>
    </dsp:sp>
    <dsp:sp modelId="{D1263CB2-D529-4805-90DD-BAA36BFFD5EF}">
      <dsp:nvSpPr>
        <dsp:cNvPr id="0" name=""/>
        <dsp:cNvSpPr/>
      </dsp:nvSpPr>
      <dsp:spPr>
        <a:xfrm>
          <a:off x="1405019" y="1684404"/>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90896C-B114-4176-8FE7-0A6B5B489511}">
      <dsp:nvSpPr>
        <dsp:cNvPr id="0" name=""/>
        <dsp:cNvSpPr/>
      </dsp:nvSpPr>
      <dsp:spPr>
        <a:xfrm>
          <a:off x="1506014" y="1780349"/>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Van Dyck</a:t>
          </a:r>
        </a:p>
      </dsp:txBody>
      <dsp:txXfrm>
        <a:off x="1522919" y="1797254"/>
        <a:ext cx="875142" cy="543375"/>
      </dsp:txXfrm>
    </dsp:sp>
    <dsp:sp modelId="{0F0AD024-F747-4F45-97D9-04452A6BFCDF}">
      <dsp:nvSpPr>
        <dsp:cNvPr id="0" name=""/>
        <dsp:cNvSpPr/>
      </dsp:nvSpPr>
      <dsp:spPr>
        <a:xfrm>
          <a:off x="3071432" y="842865"/>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6D9B8F-0FD3-4AD3-844F-675BAC4BB344}">
      <dsp:nvSpPr>
        <dsp:cNvPr id="0" name=""/>
        <dsp:cNvSpPr/>
      </dsp:nvSpPr>
      <dsp:spPr>
        <a:xfrm>
          <a:off x="3172427" y="938810"/>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Archief</a:t>
          </a:r>
        </a:p>
      </dsp:txBody>
      <dsp:txXfrm>
        <a:off x="3189332" y="955715"/>
        <a:ext cx="875142" cy="543375"/>
      </dsp:txXfrm>
    </dsp:sp>
    <dsp:sp modelId="{B6F6F94F-BBD5-4642-8B44-EAA8B0D8E2F4}">
      <dsp:nvSpPr>
        <dsp:cNvPr id="0" name=""/>
        <dsp:cNvSpPr/>
      </dsp:nvSpPr>
      <dsp:spPr>
        <a:xfrm>
          <a:off x="2515961" y="1684404"/>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014EAF-59AC-4372-9311-D81074E70502}">
      <dsp:nvSpPr>
        <dsp:cNvPr id="0" name=""/>
        <dsp:cNvSpPr/>
      </dsp:nvSpPr>
      <dsp:spPr>
        <a:xfrm>
          <a:off x="2616956" y="1780349"/>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Archief Ludwig Burchard</a:t>
          </a:r>
        </a:p>
      </dsp:txBody>
      <dsp:txXfrm>
        <a:off x="2633861" y="1797254"/>
        <a:ext cx="875142" cy="543375"/>
      </dsp:txXfrm>
    </dsp:sp>
    <dsp:sp modelId="{98F18C27-1C78-4397-B1E2-A13DF3AC30A9}">
      <dsp:nvSpPr>
        <dsp:cNvPr id="0" name=""/>
        <dsp:cNvSpPr/>
      </dsp:nvSpPr>
      <dsp:spPr>
        <a:xfrm>
          <a:off x="2515961" y="2525943"/>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EB2033-4B9B-4C22-AC90-7FB5EE5D4B98}">
      <dsp:nvSpPr>
        <dsp:cNvPr id="0" name=""/>
        <dsp:cNvSpPr/>
      </dsp:nvSpPr>
      <dsp:spPr>
        <a:xfrm>
          <a:off x="2616956" y="2621888"/>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a:t>
          </a:r>
        </a:p>
      </dsp:txBody>
      <dsp:txXfrm>
        <a:off x="2633861" y="2638793"/>
        <a:ext cx="875142" cy="543375"/>
      </dsp:txXfrm>
    </dsp:sp>
    <dsp:sp modelId="{89CD168C-9205-4976-84E6-808178597878}">
      <dsp:nvSpPr>
        <dsp:cNvPr id="0" name=""/>
        <dsp:cNvSpPr/>
      </dsp:nvSpPr>
      <dsp:spPr>
        <a:xfrm>
          <a:off x="3626904" y="1684404"/>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1E55BD-057E-4E8B-B129-10779AFE34FF}">
      <dsp:nvSpPr>
        <dsp:cNvPr id="0" name=""/>
        <dsp:cNvSpPr/>
      </dsp:nvSpPr>
      <dsp:spPr>
        <a:xfrm>
          <a:off x="3727898" y="1780349"/>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Archief d'Hulst</a:t>
          </a:r>
        </a:p>
      </dsp:txBody>
      <dsp:txXfrm>
        <a:off x="3744803" y="1797254"/>
        <a:ext cx="875142" cy="543375"/>
      </dsp:txXfrm>
    </dsp:sp>
    <dsp:sp modelId="{007E5584-0DCE-4CB8-9AEE-9E641AE6601B}">
      <dsp:nvSpPr>
        <dsp:cNvPr id="0" name=""/>
        <dsp:cNvSpPr/>
      </dsp:nvSpPr>
      <dsp:spPr>
        <a:xfrm>
          <a:off x="4182375" y="842865"/>
          <a:ext cx="908952" cy="577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0511D9-761C-4E43-BFE7-175341C20CA9}">
      <dsp:nvSpPr>
        <dsp:cNvPr id="0" name=""/>
        <dsp:cNvSpPr/>
      </dsp:nvSpPr>
      <dsp:spPr>
        <a:xfrm>
          <a:off x="4283370" y="938810"/>
          <a:ext cx="908952" cy="5771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l-BE" sz="1000" kern="1200"/>
            <a:t>Bibliotheek</a:t>
          </a:r>
        </a:p>
      </dsp:txBody>
      <dsp:txXfrm>
        <a:off x="4300275" y="955715"/>
        <a:ext cx="875142" cy="54337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E54BF24-854B-4A73-B6E7-D2970A1FE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113</Pages>
  <Words>28420</Words>
  <Characters>156312</Characters>
  <Application>Microsoft Office Word</Application>
  <DocSecurity>0</DocSecurity>
  <Lines>1302</Lines>
  <Paragraphs>368</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184364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Buelens</dc:creator>
  <cp:lastModifiedBy>sa63504</cp:lastModifiedBy>
  <cp:revision>38</cp:revision>
  <cp:lastPrinted>2015-06-16T10:16:00Z</cp:lastPrinted>
  <dcterms:created xsi:type="dcterms:W3CDTF">2015-06-30T12:39:00Z</dcterms:created>
  <dcterms:modified xsi:type="dcterms:W3CDTF">2015-09-17T14:39:00Z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dirk.buelens.1989@gmail.com@www.mendeley.com</vt:lpwstr>
  </property>
  <property fmtid="{D5CDD505-2E9C-101B-9397-08002B2CF9AE}" pid="4" name="Mendeley Citation Style_1">
    <vt:lpwstr>http://csl.mendeley.com/styles/133610771/chicago-fullnote-bibliography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http://csl.mendeley.com/styles/133610771/chicago-fullnote-bibliography</vt:lpwstr>
  </property>
  <property fmtid="{D5CDD505-2E9C-101B-9397-08002B2CF9AE}" pid="10" name="Mendeley Recent Style Name 2_1">
    <vt:lpwstr>Chicago Manual of Style 16th edition (full note, ibidem, no ibid) - Dirk Buelens DEF - Dirk Buelens</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http://csl.mendeley.com/styles/133610771/oxford-art-journal-2</vt:lpwstr>
  </property>
  <property fmtid="{D5CDD505-2E9C-101B-9397-08002B2CF9AE}" pid="20" name="Mendeley Recent Style Name 7_1">
    <vt:lpwstr>Oxford Art Journal - Dirk Buelens</vt:lpwstr>
  </property>
  <property fmtid="{D5CDD505-2E9C-101B-9397-08002B2CF9AE}" pid="21" name="Mendeley Recent Style Id 8_1">
    <vt:lpwstr>http://csl.mendeley.com/styles/133610771/oxford-art-journal</vt:lpwstr>
  </property>
  <property fmtid="{D5CDD505-2E9C-101B-9397-08002B2CF9AE}" pid="22" name="Mendeley Recent Style Name 8_1">
    <vt:lpwstr>Oxford Art Journal - Dirk Buelens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